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858" w:rsidRDefault="00813858" w:rsidP="0081385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813858" w:rsidRDefault="00813858" w:rsidP="0081385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813858" w:rsidRDefault="00813858" w:rsidP="0081385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813858" w:rsidRDefault="00813858" w:rsidP="0081385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3 июля 2020 г. № 24-03-07/57632</w:t>
      </w:r>
    </w:p>
    <w:p w:rsidR="00813858" w:rsidRDefault="00813858" w:rsidP="00813858">
      <w:pPr>
        <w:rPr>
          <w:rFonts w:ascii="Times New Roman" w:hAnsi="Times New Roman" w:cs="Times New Roman"/>
        </w:rPr>
      </w:pPr>
      <w:r>
        <w:t> </w:t>
      </w:r>
    </w:p>
    <w:p w:rsidR="00813858" w:rsidRDefault="00813858" w:rsidP="00813858">
      <w:pPr>
        <w:jc w:val="both"/>
      </w:pPr>
      <w:bookmarkStart w:id="0" w:name="_GoBack"/>
      <w:r>
        <w:t>Департамент бюджетной политики в сфере контрактной системы Минфина России (далее - Департамент), рассмотрев обращение АО по вопросу применения положений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 (далее - Закон № 44-ФЗ) в части срока действия представленной в качестве обеспечения исполнения контракта банковской гарантии, в рамках своей компетенции сообщает следующее.</w:t>
      </w:r>
    </w:p>
    <w:p w:rsidR="00813858" w:rsidRDefault="00813858" w:rsidP="00813858">
      <w:pPr>
        <w:jc w:val="both"/>
      </w:pPr>
      <w:r>
        <w:t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обращению, а также не рассматриваются по существу обращения по оценке конкретных хозяйственных ситуаций.</w:t>
      </w:r>
    </w:p>
    <w:p w:rsidR="00813858" w:rsidRDefault="00813858" w:rsidP="00813858">
      <w:pPr>
        <w:jc w:val="both"/>
      </w:pPr>
      <w:r>
        <w:t>Также в соответствии с пунктом 2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№ 1009, письма федеральных органов исполнительной власти не являются нормативными правовыми актами.</w:t>
      </w:r>
    </w:p>
    <w:p w:rsidR="00813858" w:rsidRDefault="00813858" w:rsidP="00813858">
      <w:pPr>
        <w:jc w:val="both"/>
      </w:pPr>
      <w:r>
        <w:t>В этой связи следует учитывать, что письма Минфина России и его структурных подразделений не содержат правовых норм, не направлены на установление, изменение или отмену таких норм, а содержащаяся в них позиция является мнением ведомства и не может рассматриваться в качестве общеобязательных государственных предписаний постоянного или временного характера.</w:t>
      </w:r>
    </w:p>
    <w:p w:rsidR="00813858" w:rsidRDefault="00813858" w:rsidP="00813858">
      <w:pPr>
        <w:jc w:val="both"/>
      </w:pPr>
      <w:r>
        <w:t>Кроме того,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813858" w:rsidRDefault="00813858" w:rsidP="00813858">
      <w:pPr>
        <w:jc w:val="both"/>
      </w:pPr>
      <w:r>
        <w:t>Вместе с тем в рамках компетенции Департамента полагаем необходимым отметить, что в соответствии с частью 1 статьи 2 Закона № 44-ФЗ законодательство о контрактной системе основывается в том числе на положениях Гражданского кодекса Российской Федерации (далее - ГК РФ).</w:t>
      </w:r>
    </w:p>
    <w:p w:rsidR="00813858" w:rsidRDefault="00813858" w:rsidP="00813858">
      <w:pPr>
        <w:jc w:val="both"/>
      </w:pPr>
      <w:r>
        <w:t>В соответствии с частью 1 статьи 34 Закона № 44-ФЗ контракт заключается на условиях, предусмотренных извещением об осуществлении закупки или приглашением принять участие в определении поставщика (подрядчика, исполнителя), документацией о закупке, заявкой, окончательным предложением участника закупки, с которым заключается контракт, за исключением случаев, в которых в соответствии с Законом № 44-ФЗ извещение об осуществлении закупки или приглашение принять участие в определении поставщика (подрядчика, исполнителя), документация о закупке, заявка, окончательное предложение не предусмотрены.</w:t>
      </w:r>
    </w:p>
    <w:p w:rsidR="00813858" w:rsidRDefault="00813858" w:rsidP="00813858">
      <w:pPr>
        <w:jc w:val="both"/>
      </w:pPr>
      <w:r>
        <w:lastRenderedPageBreak/>
        <w:t>Частью 4 статьи 34 Закона № 44-ФЗ предусмотрено, что в контракт включается обязательное условие об ответственности заказчика и поставщика (подрядчика, исполнителя) за неисполнение или ненадлежащее исполнение обязательств, предусмотренных контрактом. При этом заказчик самостоятельно устанавливает срок действия контракта (при необходимости) исходя из особенностей осуществления закупки.</w:t>
      </w:r>
    </w:p>
    <w:p w:rsidR="00813858" w:rsidRDefault="00813858" w:rsidP="00813858">
      <w:pPr>
        <w:jc w:val="both"/>
      </w:pPr>
      <w:r>
        <w:t>В соответствии с частью 3 статьи 425 ГК РФ законом или договором может быть предусмотрено, что окончание срока действия договора влечет прекращение обязательств сторон по договору.</w:t>
      </w:r>
    </w:p>
    <w:p w:rsidR="00813858" w:rsidRDefault="00813858" w:rsidP="00813858">
      <w:pPr>
        <w:jc w:val="both"/>
      </w:pPr>
      <w:r>
        <w:t>Договор, в котором отсутствует такое условие, признается действующим до определенного в нем момента окончания исполнения сторонами обязательства.</w:t>
      </w:r>
    </w:p>
    <w:p w:rsidR="00813858" w:rsidRDefault="00813858" w:rsidP="00813858">
      <w:pPr>
        <w:jc w:val="both"/>
      </w:pPr>
      <w:r>
        <w:t>Таким образом, контракт будет считаться исполненным после выполнения своих обязательств сторонами. При этом если обязательства по контракту не исполнены в полном объеме, формальное окончание срока действия контракта не влечет прекращение обязательств.</w:t>
      </w:r>
    </w:p>
    <w:p w:rsidR="00813858" w:rsidRDefault="00813858" w:rsidP="00813858">
      <w:pPr>
        <w:jc w:val="both"/>
      </w:pPr>
      <w:r>
        <w:t>Частью 4 статьи 96 Закона № 44-ФЗ установлено, что контракт заключается после предоставления участником закупки, с которым заключается контракт, обеспечения исполнения контракта в соответствии с Законом № 44-ФЗ.</w:t>
      </w:r>
    </w:p>
    <w:p w:rsidR="00813858" w:rsidRDefault="00813858" w:rsidP="00813858">
      <w:pPr>
        <w:jc w:val="both"/>
      </w:pPr>
      <w:r>
        <w:t>В соответствии с частью 3 статьи 96 Закона № 44-ФЗ способ обеспечения исполнения контракта, гарантийных обязательств, срок действия банковской гарантии определяются в соответствии с требованиями Закона № 44-ФЗ участником закупки, с которым заключается контракт, самостоятельно. При этом срок действия банковской гарантии должен превышать предусмотренный контрактом срок исполнения обязательств, которые должны быть обеспечены такой банковской гарантией, не менее чем на один месяц, в том числе в случае его изменения в соответствии с положениями Закона № 44-ФЗ.</w:t>
      </w:r>
    </w:p>
    <w:p w:rsidR="00813858" w:rsidRDefault="00813858" w:rsidP="00813858">
      <w:pPr>
        <w:jc w:val="both"/>
      </w:pPr>
      <w:r>
        <w:t>Таким образом, срок действия банковской гарантии должен превышать предусмотренный контрактом срок исполнения обязательств, которые должны быть обеспечены такой банковской гарантией, не менее чем на один месяц в соответствии с требованиями Закона № 44-ФЗ. </w:t>
      </w:r>
    </w:p>
    <w:bookmarkEnd w:id="0"/>
    <w:p w:rsidR="00813858" w:rsidRDefault="00813858" w:rsidP="00813858">
      <w:pPr>
        <w:jc w:val="right"/>
      </w:pPr>
      <w:r>
        <w:t>Заместитель директора Департамента</w:t>
      </w:r>
    </w:p>
    <w:p w:rsidR="00813858" w:rsidRDefault="00813858" w:rsidP="00813858">
      <w:pPr>
        <w:jc w:val="right"/>
      </w:pPr>
      <w:r>
        <w:t>Д.А.ГОТОВЦЕВ</w:t>
      </w:r>
    </w:p>
    <w:p w:rsidR="00813858" w:rsidRDefault="00813858" w:rsidP="00813858">
      <w:r>
        <w:t>03.07.2020</w:t>
      </w:r>
    </w:p>
    <w:p w:rsidR="00915D6D" w:rsidRDefault="00915D6D"/>
    <w:sectPr w:rsidR="00915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858"/>
    <w:rsid w:val="00813858"/>
    <w:rsid w:val="0091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FFBB94-A663-4DD1-945D-0D2E42559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3858"/>
    <w:rPr>
      <w:color w:val="0000FF"/>
      <w:u w:val="single"/>
    </w:rPr>
  </w:style>
  <w:style w:type="character" w:customStyle="1" w:styleId="blk">
    <w:name w:val="blk"/>
    <w:basedOn w:val="a0"/>
    <w:rsid w:val="00813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2021-10-22T12:07:00Z</dcterms:created>
  <dcterms:modified xsi:type="dcterms:W3CDTF">2021-10-22T12:13:00Z</dcterms:modified>
</cp:coreProperties>
</file>