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A41" w:rsidRDefault="008F1A41" w:rsidP="008F1A41">
      <w:pPr>
        <w:jc w:val="center"/>
        <w:rPr>
          <w:rFonts w:ascii="Arial" w:hAnsi="Arial" w:cs="Arial"/>
          <w:b/>
          <w:bCs/>
        </w:rPr>
      </w:pPr>
      <w:r>
        <w:rPr>
          <w:rFonts w:ascii="Arial" w:hAnsi="Arial" w:cs="Arial"/>
          <w:b/>
          <w:bCs/>
        </w:rPr>
        <w:t>МИНИСТЕРСТВО ФИНАНСОВ РОССИЙСКОЙ ФЕДЕРАЦИИ</w:t>
      </w:r>
    </w:p>
    <w:p w:rsidR="008F1A41" w:rsidRDefault="008F1A41" w:rsidP="008F1A41">
      <w:pPr>
        <w:jc w:val="center"/>
        <w:rPr>
          <w:rFonts w:ascii="Arial" w:hAnsi="Arial" w:cs="Arial"/>
          <w:b/>
          <w:bCs/>
        </w:rPr>
      </w:pPr>
      <w:r>
        <w:rPr>
          <w:rFonts w:ascii="Arial" w:hAnsi="Arial" w:cs="Arial"/>
          <w:b/>
          <w:bCs/>
        </w:rPr>
        <w:t> </w:t>
      </w:r>
    </w:p>
    <w:p w:rsidR="008F1A41" w:rsidRDefault="008F1A41" w:rsidP="008F1A41">
      <w:pPr>
        <w:jc w:val="center"/>
        <w:rPr>
          <w:rFonts w:ascii="Arial" w:hAnsi="Arial" w:cs="Arial"/>
          <w:b/>
          <w:bCs/>
        </w:rPr>
      </w:pPr>
      <w:r>
        <w:rPr>
          <w:rFonts w:ascii="Arial" w:hAnsi="Arial" w:cs="Arial"/>
          <w:b/>
          <w:bCs/>
        </w:rPr>
        <w:t>ПИСЬМО</w:t>
      </w:r>
    </w:p>
    <w:p w:rsidR="008F1A41" w:rsidRDefault="008F1A41" w:rsidP="008F1A41">
      <w:pPr>
        <w:jc w:val="center"/>
        <w:rPr>
          <w:rFonts w:ascii="Arial" w:hAnsi="Arial" w:cs="Arial"/>
          <w:b/>
          <w:bCs/>
        </w:rPr>
      </w:pPr>
      <w:r>
        <w:rPr>
          <w:rFonts w:ascii="Arial" w:hAnsi="Arial" w:cs="Arial"/>
          <w:b/>
          <w:bCs/>
        </w:rPr>
        <w:t>от 2 июля 2020 г. № 24-01-06/57129</w:t>
      </w:r>
    </w:p>
    <w:p w:rsidR="008F1A41" w:rsidRDefault="008F1A41" w:rsidP="008F1A41">
      <w:pPr>
        <w:rPr>
          <w:rFonts w:ascii="Times New Roman" w:hAnsi="Times New Roman" w:cs="Times New Roman"/>
        </w:rPr>
      </w:pPr>
      <w:r>
        <w:t> </w:t>
      </w:r>
    </w:p>
    <w:p w:rsidR="008F1A41" w:rsidRDefault="008F1A41" w:rsidP="008F1A41">
      <w:pPr>
        <w:ind w:firstLine="540"/>
        <w:jc w:val="both"/>
      </w:pPr>
      <w:r>
        <w:t>Департамент бюджетной политики в сфере контрактной системы Минфина России (далее - Департамент), рассмотрев обращение от 29.05.2020 по вопросу о возможности проведения процедуры определения поставщика (подрядчика, исполнителя) уполномоченным учреждением субъекта Российской Федерации для организации, осуществляющей закупки в рамках переданных полномочий заказчика в соответствии с частью 6 статьи 15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rsidR="008F1A41" w:rsidRDefault="008F1A41" w:rsidP="008F1A41">
      <w:pPr>
        <w:ind w:firstLine="540"/>
        <w:jc w:val="both"/>
      </w:pPr>
      <w:r>
        <w:t>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8F1A41" w:rsidRDefault="008F1A41" w:rsidP="008F1A41">
      <w:pPr>
        <w:ind w:firstLine="540"/>
        <w:jc w:val="both"/>
      </w:pPr>
      <w:r>
        <w:t xml:space="preserve">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w:t>
      </w:r>
      <w:proofErr w:type="gramStart"/>
      <w:r>
        <w:t>а также</w:t>
      </w:r>
      <w:proofErr w:type="gramEnd"/>
      <w:r>
        <w:t xml:space="preserve"> по оценке конкретных хозяйственных ситуаций.</w:t>
      </w:r>
    </w:p>
    <w:p w:rsidR="008F1A41" w:rsidRDefault="008F1A41" w:rsidP="008F1A41">
      <w:pPr>
        <w:ind w:firstLine="540"/>
        <w:jc w:val="both"/>
      </w:pPr>
      <w:r>
        <w:t>Вместе с тем в рамках установленной компетенции полагаем возможным сообщить следующее.</w:t>
      </w:r>
    </w:p>
    <w:p w:rsidR="008F1A41" w:rsidRDefault="008F1A41" w:rsidP="008F1A41">
      <w:pPr>
        <w:ind w:firstLine="540"/>
        <w:jc w:val="both"/>
      </w:pPr>
      <w:r>
        <w:t>Частью 1 статьи 26 Закона № 44-ФЗ установлено, что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указанной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F1A41" w:rsidRDefault="008F1A41" w:rsidP="008F1A41">
      <w:pPr>
        <w:ind w:firstLine="540"/>
        <w:jc w:val="both"/>
      </w:pPr>
      <w:r>
        <w:t xml:space="preserve">В соответствии с частью 10 статьи 26 Закона № 44-ФЗ порядок взаимодействия заказчиков с уполномоченными органами, уполномоченными учреждениями определяется решениями о </w:t>
      </w:r>
      <w:r>
        <w:lastRenderedPageBreak/>
        <w:t>создании таких органов, учреждений либо решениями о наделении их полномочиями в соответствии с указанной статьей.</w:t>
      </w:r>
    </w:p>
    <w:p w:rsidR="008F1A41" w:rsidRDefault="008F1A41" w:rsidP="008F1A41">
      <w:pPr>
        <w:ind w:firstLine="540"/>
        <w:jc w:val="both"/>
      </w:pPr>
      <w:r>
        <w:t>Кроме того, согласно части 6 статьи 15 Закона № 44-ФЗ,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Закона № 44-ФЗ, которые регулируют деятельность государственного и муниципального заказчиков.</w:t>
      </w:r>
    </w:p>
    <w:p w:rsidR="008F1A41" w:rsidRDefault="008F1A41" w:rsidP="008F1A41">
      <w:pPr>
        <w:ind w:firstLine="540"/>
        <w:jc w:val="both"/>
      </w:pPr>
      <w:r>
        <w:t>Таким образом, в случае если для государственного заказчика высшим исполнительным органом государственной власти субъекта Российской Федерации принято решение о передаче полномочий указанного государственного заказчика на определение поставщиков (подрядчиков, исполнителей) уполномоченному органу или уполномоченному учреждению, то принимаемое в дальнейшем таким государственным заказчиком решение о передаче полномочий, возможность которого предусмотрена частью 6 статьи 15 Закона № 44-ФЗ, не должно противоречить положениям части 1 статьи 26 Закона № 44-ФЗ.</w:t>
      </w:r>
    </w:p>
    <w:p w:rsidR="008F1A41" w:rsidRDefault="008F1A41" w:rsidP="008F1A41">
      <w:pPr>
        <w:ind w:firstLine="540"/>
        <w:jc w:val="both"/>
      </w:pPr>
      <w:bookmarkStart w:id="0" w:name="_GoBack"/>
      <w:bookmarkEnd w:id="0"/>
    </w:p>
    <w:p w:rsidR="008F1A41" w:rsidRDefault="008F1A41" w:rsidP="008F1A41">
      <w:pPr>
        <w:jc w:val="right"/>
      </w:pPr>
      <w:r>
        <w:t>Заместитель директора Департамента</w:t>
      </w:r>
    </w:p>
    <w:p w:rsidR="008F1A41" w:rsidRDefault="008F1A41" w:rsidP="008F1A41">
      <w:pPr>
        <w:jc w:val="right"/>
      </w:pPr>
      <w:r>
        <w:t>Д.А.ГОТОВЦЕВ</w:t>
      </w:r>
    </w:p>
    <w:p w:rsidR="008F1A41" w:rsidRDefault="008F1A41" w:rsidP="008F1A41">
      <w:r>
        <w:t>02.07.2020</w:t>
      </w:r>
    </w:p>
    <w:p w:rsidR="008F1A41" w:rsidRDefault="008F1A41" w:rsidP="008F1A41">
      <w:r>
        <w:t> </w:t>
      </w:r>
    </w:p>
    <w:p w:rsidR="008F1A41" w:rsidRDefault="008F1A41" w:rsidP="008F1A41">
      <w:r>
        <w:t> </w:t>
      </w:r>
    </w:p>
    <w:p w:rsidR="00546A17" w:rsidRDefault="00546A17"/>
    <w:sectPr w:rsidR="00546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41"/>
    <w:rsid w:val="00546A17"/>
    <w:rsid w:val="008F1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B0117-9721-4538-84DC-26B015F7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1A41"/>
    <w:rPr>
      <w:color w:val="0000FF"/>
      <w:u w:val="single"/>
    </w:rPr>
  </w:style>
  <w:style w:type="character" w:customStyle="1" w:styleId="blk">
    <w:name w:val="blk"/>
    <w:basedOn w:val="a0"/>
    <w:rsid w:val="008F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2021-11-01T10:02:00Z</dcterms:created>
  <dcterms:modified xsi:type="dcterms:W3CDTF">2021-11-01T10:04:00Z</dcterms:modified>
</cp:coreProperties>
</file>