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A6" w:rsidRDefault="00A374A6" w:rsidP="00A374A6">
      <w:pPr>
        <w:jc w:val="center"/>
        <w:rPr>
          <w:rFonts w:ascii="Arial" w:hAnsi="Arial" w:cs="Arial"/>
          <w:b/>
          <w:bCs/>
        </w:rPr>
      </w:pPr>
      <w:r>
        <w:rPr>
          <w:rFonts w:ascii="Arial" w:hAnsi="Arial" w:cs="Arial"/>
          <w:b/>
          <w:bCs/>
        </w:rPr>
        <w:t>МИНИСТЕРСТВО ФИНАНСОВ РОССИЙСКОЙ ФЕДЕРАЦИИ</w:t>
      </w:r>
    </w:p>
    <w:p w:rsidR="00A374A6" w:rsidRDefault="00A374A6" w:rsidP="00A374A6">
      <w:pPr>
        <w:jc w:val="center"/>
        <w:rPr>
          <w:rFonts w:ascii="Arial" w:hAnsi="Arial" w:cs="Arial"/>
          <w:b/>
          <w:bCs/>
        </w:rPr>
      </w:pPr>
      <w:r>
        <w:rPr>
          <w:rFonts w:ascii="Arial" w:hAnsi="Arial" w:cs="Arial"/>
          <w:b/>
          <w:bCs/>
        </w:rPr>
        <w:t> </w:t>
      </w:r>
    </w:p>
    <w:p w:rsidR="00A374A6" w:rsidRDefault="00A374A6" w:rsidP="00A374A6">
      <w:pPr>
        <w:jc w:val="center"/>
        <w:rPr>
          <w:rFonts w:ascii="Arial" w:hAnsi="Arial" w:cs="Arial"/>
          <w:b/>
          <w:bCs/>
        </w:rPr>
      </w:pPr>
      <w:r>
        <w:rPr>
          <w:rFonts w:ascii="Arial" w:hAnsi="Arial" w:cs="Arial"/>
          <w:b/>
          <w:bCs/>
        </w:rPr>
        <w:t>ПИСЬМО</w:t>
      </w:r>
    </w:p>
    <w:p w:rsidR="00A374A6" w:rsidRDefault="00A374A6" w:rsidP="00A374A6">
      <w:pPr>
        <w:jc w:val="center"/>
        <w:rPr>
          <w:rFonts w:ascii="Arial" w:hAnsi="Arial" w:cs="Arial"/>
          <w:b/>
          <w:bCs/>
        </w:rPr>
      </w:pPr>
      <w:r>
        <w:rPr>
          <w:rFonts w:ascii="Arial" w:hAnsi="Arial" w:cs="Arial"/>
          <w:b/>
          <w:bCs/>
        </w:rPr>
        <w:t>от 6 мая 2021 г. № 24-06-08/34950</w:t>
      </w:r>
    </w:p>
    <w:p w:rsidR="00A374A6" w:rsidRDefault="00A374A6" w:rsidP="00A374A6">
      <w:pPr>
        <w:rPr>
          <w:rFonts w:ascii="Times New Roman" w:hAnsi="Times New Roman" w:cs="Times New Roman"/>
        </w:rPr>
      </w:pPr>
      <w:r>
        <w:t> </w:t>
      </w:r>
    </w:p>
    <w:p w:rsidR="00A374A6" w:rsidRDefault="00A374A6" w:rsidP="00A374A6">
      <w:pPr>
        <w:jc w:val="both"/>
      </w:pPr>
      <w:bookmarkStart w:id="0" w:name="_GoBack"/>
      <w:r>
        <w:t>Департамент бюджетной политики в сфере контрактной системы Минфина России (далее - Департамент), рассмотрев обращение, направленное посредством электронной почты,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участия в закупках для обеспечения государственных и муниципальных нужд, сообщает следующее.</w:t>
      </w:r>
    </w:p>
    <w:p w:rsidR="00A374A6" w:rsidRDefault="00A374A6" w:rsidP="00A374A6">
      <w:pPr>
        <w:jc w:val="both"/>
      </w:pPr>
      <w:r>
        <w:t>Согласно пунктам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374A6" w:rsidRDefault="00A374A6" w:rsidP="00A374A6">
      <w:pPr>
        <w:jc w:val="both"/>
      </w:pPr>
      <w:r>
        <w:t>Вместе с тем в рамках компетенции Департамента полагаем необходимым отметить следующее.</w:t>
      </w:r>
    </w:p>
    <w:p w:rsidR="00A374A6" w:rsidRDefault="00A374A6" w:rsidP="00A374A6">
      <w:pPr>
        <w:jc w:val="both"/>
      </w:pPr>
      <w:r>
        <w:t>1. Закон № 44-ФЗ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(часть 1 статьи 1 Закона № 44-ФЗ).</w:t>
      </w:r>
    </w:p>
    <w:p w:rsidR="00A374A6" w:rsidRDefault="00A374A6" w:rsidP="00A374A6">
      <w:pPr>
        <w:jc w:val="both"/>
      </w:pPr>
      <w:r>
        <w:t>Примечание.</w:t>
      </w:r>
    </w:p>
    <w:p w:rsidR="00A374A6" w:rsidRDefault="00A374A6" w:rsidP="00A374A6">
      <w:pPr>
        <w:jc w:val="both"/>
      </w:pPr>
      <w:r>
        <w:t>В тексте документа, видимо, допущена опечатка: имеется в виду пункт 4 части 1 статьи 3 Федерального закона от 05.04.2013 № 44-ФЗ.</w:t>
      </w:r>
    </w:p>
    <w:p w:rsidR="00A374A6" w:rsidRDefault="00A374A6" w:rsidP="00A374A6">
      <w:pPr>
        <w:jc w:val="both"/>
      </w:pPr>
      <w:r>
        <w:t>В соответствии с пунктом 4 статьи 3 Закона № 44-ФЗ 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являются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A374A6" w:rsidRDefault="00A374A6" w:rsidP="00A374A6">
      <w:pPr>
        <w:jc w:val="both"/>
      </w:pPr>
      <w:r>
        <w:t xml:space="preserve">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При этом запрещается </w:t>
      </w:r>
      <w:r>
        <w:lastRenderedPageBreak/>
        <w:t>совершение любых действий, которые противоречат требованиям Закона № 44-ФЗ, в том числе приводят к ограничению конкуренции, в частности к необоснованному ограничению числа участников закупок (статья 8 Закона № 44-ФЗ).</w:t>
      </w:r>
    </w:p>
    <w:p w:rsidR="00A374A6" w:rsidRDefault="00A374A6" w:rsidP="00A374A6">
      <w:pPr>
        <w:jc w:val="both"/>
      </w:pPr>
      <w:r>
        <w:t>Участие в определении поставщиков (подрядчиков, исполнителей) согласно части 1 статьи 27 Закона № 44-ФЗ может быть ограничено только в случаях, предусмотренных Законом № 44-ФЗ.</w:t>
      </w:r>
    </w:p>
    <w:p w:rsidR="00A374A6" w:rsidRDefault="00A374A6" w:rsidP="00A374A6">
      <w:pPr>
        <w:jc w:val="both"/>
      </w:pPr>
      <w:r>
        <w:t>Положениями статьи 31 Закона № 44-ФЗ определен перечень единых требований, устанавливаемых к участникам закупок, которые в равной мере предъявляются ко всем участникам закупок. При этом заказчики не вправе устанавливать требования к участникам закупок в нарушение требований Закона № 44-ФЗ.</w:t>
      </w:r>
    </w:p>
    <w:p w:rsidR="00A374A6" w:rsidRDefault="00A374A6" w:rsidP="00A374A6">
      <w:pPr>
        <w:jc w:val="both"/>
      </w:pPr>
      <w:r>
        <w:t>Таким образом, с учетом соблюдения требований Закона № 44-ФЗ любое физическое лицо вправе участвовать в закупках в качестве участника закупки, а также быть поставщиком (подрядчиком, исполнителем).</w:t>
      </w:r>
    </w:p>
    <w:p w:rsidR="00A374A6" w:rsidRDefault="00A374A6" w:rsidP="00A374A6">
      <w:pPr>
        <w:jc w:val="both"/>
      </w:pPr>
      <w:r>
        <w:t>2. Согласно части 1 статьи 44 Закона № 44-ФЗ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rsidR="00A374A6" w:rsidRDefault="00A374A6" w:rsidP="00A374A6">
      <w:pPr>
        <w:jc w:val="both"/>
      </w:pPr>
      <w:r>
        <w:t>Так, в соответствии с постановлением Правительства Российской Федерации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 заказчик обязан установить требование к обеспечению заявок на участие в конкурсах и аукционах при превышении значения начальной (максимальной) цены контракта 1 млн рублей.</w:t>
      </w:r>
    </w:p>
    <w:p w:rsidR="00A374A6" w:rsidRDefault="00A374A6" w:rsidP="00A374A6">
      <w:pPr>
        <w:jc w:val="both"/>
      </w:pPr>
      <w: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(часть 6 статьи 44 Закона № 44-ФЗ).</w:t>
      </w:r>
    </w:p>
    <w:p w:rsidR="00A374A6" w:rsidRDefault="00A374A6" w:rsidP="00A374A6">
      <w:pPr>
        <w:jc w:val="both"/>
      </w:pPr>
      <w:r>
        <w:t>Согласно части 2 статьи 44 Закона № 44-ФЗ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A374A6" w:rsidRDefault="00A374A6" w:rsidP="00A374A6">
      <w:pPr>
        <w:jc w:val="both"/>
      </w:pPr>
      <w:r>
        <w:t>При этом в конкурсной документации, документации об аукционе заказчиком должны быть указаны размер обеспечения заявок в соответствии с Законом № 44-ФЗ и условия банковской гарантии (часть 3 статьи 44 Закона № 44-ФЗ).</w:t>
      </w:r>
    </w:p>
    <w:p w:rsidR="00A374A6" w:rsidRDefault="00A374A6" w:rsidP="00A374A6">
      <w:pPr>
        <w:jc w:val="both"/>
      </w:pPr>
      <w:r>
        <w:t>Частью 16 статьи 44 Закона № 44-ФЗ установлено, что размер обеспечения заявки на участие в конкурсе или аукционе должен составлять:</w:t>
      </w:r>
    </w:p>
    <w:p w:rsidR="00A374A6" w:rsidRDefault="00A374A6" w:rsidP="00A374A6">
      <w:pPr>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A374A6" w:rsidRDefault="00A374A6" w:rsidP="00A374A6">
      <w:pPr>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A374A6" w:rsidRDefault="00A374A6" w:rsidP="00A374A6">
      <w:pPr>
        <w:jc w:val="both"/>
      </w:pPr>
      <w:r>
        <w:t>В случае уклонения или отказа победителя закупки заключить контракт возврат денежных средств, внесенных в качестве обеспечения заявок, не осуществляется.</w:t>
      </w:r>
    </w:p>
    <w:p w:rsidR="00A374A6" w:rsidRDefault="00A374A6" w:rsidP="00A374A6">
      <w:pPr>
        <w:jc w:val="both"/>
      </w:pPr>
      <w:r>
        <w:t xml:space="preserve">3. Согласно части 1 статьи 96 Закона № 44-ФЗ заказчиком в извещении об осуществлении закупки, документации о закупке, проекте контракта, приглашении принять участие в определении </w:t>
      </w:r>
      <w:r>
        <w:lastRenderedPageBreak/>
        <w:t>поставщика (подрядчика, исполнителя) закрытым способом должно быть установлено требование обеспечения исполнения контракта.</w:t>
      </w:r>
    </w:p>
    <w:p w:rsidR="00A374A6" w:rsidRDefault="00A374A6" w:rsidP="00A374A6">
      <w:pPr>
        <w:jc w:val="both"/>
      </w:pPr>
      <w:r>
        <w:t>Установление заказчиком требования об обеспечении исполнения контракта позволяет снизить риски возникновения убытков, связанных с ненадлежащим исполнением или неисполнением контракта, нарушением предусмотренных контрактом сроков, особенно по крупным инвестиционным контрактам, контрактам на научно-исследовательские и опытно-конструкторские работы, наступлением гарантийного случая, а также в случае банкротства поставщика (подрядчика, исполнителя).</w:t>
      </w:r>
    </w:p>
    <w:p w:rsidR="00A374A6" w:rsidRDefault="00A374A6" w:rsidP="00A374A6">
      <w:pPr>
        <w:jc w:val="both"/>
      </w:pPr>
      <w:r>
        <w:t>Обязанность предоставления обеспечения исполнения контракта является мерой, направленной на защиту государственного или муниципального заказчика от возможных недобросовестных действий со стороны участника закупки, с которым заключается контракт, и реализуемой в целях повышения эффективности осуществления закупок.</w:t>
      </w:r>
    </w:p>
    <w:p w:rsidR="00A374A6" w:rsidRDefault="00A374A6" w:rsidP="00A374A6">
      <w:pPr>
        <w:jc w:val="both"/>
      </w:pPr>
      <w:r>
        <w:t>Вместе с тем отмечаем, что с 01.07.2019 вступили в силу отдельные положения Федерального закона от 01.05.2019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предусматривающие возможность победителю закупки не предоставлять обеспечение исполнения контракта.</w:t>
      </w:r>
    </w:p>
    <w:p w:rsidR="00A374A6" w:rsidRDefault="00A374A6" w:rsidP="00A374A6">
      <w:pPr>
        <w:jc w:val="both"/>
      </w:pPr>
      <w:r>
        <w:t>Так, согласно части 8.1 статьи 96 Закона № 44-ФЗ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предоставляется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374A6" w:rsidRDefault="00A374A6" w:rsidP="00A374A6">
      <w:pPr>
        <w:jc w:val="both"/>
      </w:pPr>
      <w:r>
        <w:t>4. Согласно части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374A6" w:rsidRDefault="00A374A6" w:rsidP="00A374A6">
      <w:pPr>
        <w:jc w:val="both"/>
      </w:pPr>
      <w:r>
        <w:t>Так, в соответствии с частью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A374A6" w:rsidRDefault="00A374A6" w:rsidP="00A374A6">
      <w:pPr>
        <w:jc w:val="both"/>
      </w:pPr>
      <w:r>
        <w:t xml:space="preserve">Частью 7 статьи 34 Закона № 44-ФЗ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w:t>
      </w:r>
      <w:r>
        <w:lastRenderedPageBreak/>
        <w:t>исключением случаев, если законодательством Российской Федерации установлен иной порядок начисления пени.</w:t>
      </w:r>
    </w:p>
    <w:p w:rsidR="00A374A6" w:rsidRDefault="00A374A6" w:rsidP="00A374A6">
      <w:pPr>
        <w:jc w:val="both"/>
      </w:pPr>
      <w:r>
        <w:t>Согласно части 8 статьи 34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374A6" w:rsidRDefault="00A374A6" w:rsidP="00A374A6">
      <w:pPr>
        <w:jc w:val="both"/>
      </w:pPr>
      <w:r>
        <w:t>Учитывая изложенное, исходя из системного толкования положений Закона № 44-ФЗ заказчик обязан в случае несоблюдения исполнения обязательств по контракту потребовать выплаты неустойки за просрочку исполнения поставщиком (подрядчиком, исполнителем) обязательства, предусмотренного контрактом.</w:t>
      </w:r>
    </w:p>
    <w:p w:rsidR="00A374A6" w:rsidRDefault="00A374A6" w:rsidP="00A374A6">
      <w:pPr>
        <w:jc w:val="both"/>
      </w:pPr>
      <w:r>
        <w:t>При этом в соответствии с частью 9 статьи 34 Закона № 44-ФЗ 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374A6" w:rsidRDefault="00A374A6" w:rsidP="00A374A6">
      <w:pPr>
        <w:jc w:val="both"/>
      </w:pPr>
      <w:r>
        <w:t>Кроме того, частью 8 статьи 95 Закона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74A6" w:rsidRDefault="00A374A6" w:rsidP="00A374A6">
      <w:pPr>
        <w:jc w:val="both"/>
      </w:pPr>
      <w:r>
        <w:t>Согласно части 9 статьи 95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A374A6" w:rsidRDefault="00A374A6" w:rsidP="00A374A6">
      <w:pPr>
        <w:jc w:val="both"/>
      </w:pPr>
      <w:r>
        <w:t>В соответствии с частью 12 статьи 95 Закона № 44-ФЗ 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374A6" w:rsidRDefault="00A374A6" w:rsidP="00A374A6">
      <w:pPr>
        <w:jc w:val="both"/>
      </w:pPr>
      <w:r>
        <w:t xml:space="preserve">При этом согласно части 14 статьи 95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lastRenderedPageBreak/>
        <w:t>компенсированы затраты на проведение экспертизы в соответствии с частью 10 статьи 95 Закона № 44-ФЗ.</w:t>
      </w:r>
    </w:p>
    <w:p w:rsidR="00A374A6" w:rsidRDefault="00A374A6" w:rsidP="00A374A6">
      <w:pPr>
        <w:jc w:val="both"/>
      </w:pPr>
      <w:r>
        <w:t>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74A6" w:rsidRDefault="00A374A6" w:rsidP="00A374A6">
      <w:pPr>
        <w:jc w:val="both"/>
      </w:pPr>
      <w:r>
        <w:t>Таким образом, Законом № 44-ФЗ предусмотрен десятидневный срок с даты надлежащего уведомления поставщика (подрядчика, исполнителя) о принятом заказчиком решении для устранения поставщиком (подрядчиком, исполнителем) нарушений условий контракта.</w:t>
      </w:r>
    </w:p>
    <w:p w:rsidR="00A374A6" w:rsidRDefault="00A374A6" w:rsidP="00A374A6">
      <w:pPr>
        <w:jc w:val="both"/>
      </w:pPr>
      <w:r>
        <w:t>В соответствии с частью 2 статьи 104 Закона № 44-ФЗ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A374A6" w:rsidRDefault="00A374A6" w:rsidP="00A374A6">
      <w:pPr>
        <w:jc w:val="both"/>
      </w:pPr>
      <w:r>
        <w:t>Согласно части 6 статьи 104 Закона №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частью 3 указанной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A374A6" w:rsidRDefault="00A374A6" w:rsidP="00A374A6">
      <w:pPr>
        <w:jc w:val="both"/>
      </w:pPr>
      <w:r>
        <w:t xml:space="preserve">Дополнительно Департамент сообщает, что вопрос о включении или </w:t>
      </w:r>
      <w:proofErr w:type="spellStart"/>
      <w:r>
        <w:t>невключении</w:t>
      </w:r>
      <w:proofErr w:type="spellEnd"/>
      <w:r>
        <w:t xml:space="preserve"> сведений о поставщике (подрядчике, исполнителя) в реестр недобросовестных поставщиков (подрядчиков, исполнителей) принимается контрольным органом в сфере закупок исходя из всех обстоятельств дела. </w:t>
      </w:r>
    </w:p>
    <w:bookmarkEnd w:id="0"/>
    <w:p w:rsidR="00A374A6" w:rsidRDefault="00A374A6" w:rsidP="00A374A6">
      <w:pPr>
        <w:jc w:val="right"/>
      </w:pPr>
      <w:r>
        <w:t>Заместитель директора Департамента</w:t>
      </w:r>
    </w:p>
    <w:p w:rsidR="00A374A6" w:rsidRDefault="00A374A6" w:rsidP="00A374A6">
      <w:pPr>
        <w:jc w:val="right"/>
      </w:pPr>
      <w:r>
        <w:t>Д.А.ГОТОВЦЕВ</w:t>
      </w:r>
    </w:p>
    <w:p w:rsidR="00A374A6" w:rsidRDefault="00A374A6" w:rsidP="00A374A6">
      <w:r>
        <w:t>06.05.2021</w:t>
      </w:r>
    </w:p>
    <w:p w:rsidR="00F34B6D" w:rsidRDefault="00F34B6D"/>
    <w:sectPr w:rsidR="00F3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A6"/>
    <w:rsid w:val="00A374A6"/>
    <w:rsid w:val="00F3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5F5F3-1A2F-4351-8F74-3DFD7E4D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74A6"/>
    <w:rPr>
      <w:color w:val="0000FF"/>
      <w:u w:val="single"/>
    </w:rPr>
  </w:style>
  <w:style w:type="character" w:customStyle="1" w:styleId="blk">
    <w:name w:val="blk"/>
    <w:basedOn w:val="a0"/>
    <w:rsid w:val="00A3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2326</Words>
  <Characters>13262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2021-11-03T07:05:00Z</dcterms:created>
  <dcterms:modified xsi:type="dcterms:W3CDTF">2021-11-03T07:09:00Z</dcterms:modified>
</cp:coreProperties>
</file>