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99" w:rsidRDefault="00855C99" w:rsidP="00855C99">
      <w:pPr>
        <w:jc w:val="center"/>
        <w:rPr>
          <w:rFonts w:ascii="Arial" w:hAnsi="Arial" w:cs="Arial"/>
          <w:b/>
          <w:bCs/>
        </w:rPr>
      </w:pPr>
      <w:r>
        <w:rPr>
          <w:rFonts w:ascii="Arial" w:hAnsi="Arial" w:cs="Arial"/>
          <w:b/>
          <w:bCs/>
        </w:rPr>
        <w:t>МИНИСТЕРСТВО ФИНАНСОВ РОССИЙСКОЙ ФЕДЕРАЦИИ</w:t>
      </w:r>
    </w:p>
    <w:p w:rsidR="00855C99" w:rsidRDefault="00855C99" w:rsidP="00855C99">
      <w:pPr>
        <w:jc w:val="center"/>
        <w:rPr>
          <w:rFonts w:ascii="Arial" w:hAnsi="Arial" w:cs="Arial"/>
          <w:b/>
          <w:bCs/>
        </w:rPr>
      </w:pPr>
      <w:r>
        <w:rPr>
          <w:rFonts w:ascii="Arial" w:hAnsi="Arial" w:cs="Arial"/>
          <w:b/>
          <w:bCs/>
        </w:rPr>
        <w:t> </w:t>
      </w:r>
    </w:p>
    <w:p w:rsidR="00855C99" w:rsidRDefault="00855C99" w:rsidP="00855C99">
      <w:pPr>
        <w:jc w:val="center"/>
        <w:rPr>
          <w:rFonts w:ascii="Arial" w:hAnsi="Arial" w:cs="Arial"/>
          <w:b/>
          <w:bCs/>
        </w:rPr>
      </w:pPr>
      <w:r>
        <w:rPr>
          <w:rFonts w:ascii="Arial" w:hAnsi="Arial" w:cs="Arial"/>
          <w:b/>
          <w:bCs/>
        </w:rPr>
        <w:t>ПИСЬМО</w:t>
      </w:r>
    </w:p>
    <w:p w:rsidR="00855C99" w:rsidRDefault="00855C99" w:rsidP="00855C99">
      <w:pPr>
        <w:jc w:val="center"/>
        <w:rPr>
          <w:rFonts w:ascii="Arial" w:hAnsi="Arial" w:cs="Arial"/>
          <w:b/>
          <w:bCs/>
        </w:rPr>
      </w:pPr>
      <w:r>
        <w:rPr>
          <w:rFonts w:ascii="Arial" w:hAnsi="Arial" w:cs="Arial"/>
          <w:b/>
          <w:bCs/>
        </w:rPr>
        <w:t>от 30 июня 2020 г. № 24-03-08/56538</w:t>
      </w:r>
    </w:p>
    <w:p w:rsidR="00855C99" w:rsidRDefault="00855C99" w:rsidP="00855C99">
      <w:pPr>
        <w:rPr>
          <w:rFonts w:ascii="Times New Roman" w:hAnsi="Times New Roman" w:cs="Times New Roman"/>
        </w:rPr>
      </w:pPr>
      <w:r>
        <w:t> </w:t>
      </w:r>
    </w:p>
    <w:p w:rsidR="00855C99" w:rsidRDefault="00855C99" w:rsidP="00855C99">
      <w:pPr>
        <w:jc w:val="both"/>
      </w:pPr>
      <w:bookmarkStart w:id="0" w:name="_GoBack"/>
      <w:r>
        <w:t>Департамент бюджетной политики в сфере контрактной системы Минфина России (далее - Департамент), рассмотрев обращение, по вопросу применения части 65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изменения в 2020 году размера аванса ранее заключенных контрактов в рамках компетенции сообщает следующее.</w:t>
      </w:r>
    </w:p>
    <w:p w:rsidR="00855C99" w:rsidRDefault="00855C99" w:rsidP="00855C99">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855C99" w:rsidRDefault="00855C99" w:rsidP="00855C99">
      <w:pPr>
        <w:jc w:val="both"/>
      </w:pPr>
      <w: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855C99" w:rsidRDefault="00855C99" w:rsidP="00855C99">
      <w:pPr>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855C99" w:rsidRDefault="00855C99" w:rsidP="00855C99">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55C99" w:rsidRDefault="00855C99" w:rsidP="00855C99">
      <w:pPr>
        <w:jc w:val="both"/>
      </w:pPr>
      <w:r>
        <w:t xml:space="preserve">Вместе с тем Департамент считает необходимым отметить, что пунктом 7 статьи 2 Федерального закона от 24 апреля 2020 г.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t>коронавирусной</w:t>
      </w:r>
      <w:proofErr w:type="spellEnd"/>
      <w:r>
        <w:t xml:space="preserve"> инфекции" предусмотрено внесение изменений в часть 65 статьи 112 Закона № 44-ФЗ, положения которой распространяются в том числе на контракты, заключенные до 24 апреля 2020 г.</w:t>
      </w:r>
    </w:p>
    <w:p w:rsidR="00855C99" w:rsidRDefault="00855C99" w:rsidP="00855C99">
      <w:pPr>
        <w:jc w:val="both"/>
      </w:pPr>
      <w:r>
        <w:t>Так, часть 65 статьи 112 Закона № 44-ФЗ предусматривает возможность в 2020 году по соглашению сторон изменять размер аванса, предусмотренный в ранее заключенных контрактах.</w:t>
      </w:r>
    </w:p>
    <w:p w:rsidR="00855C99" w:rsidRDefault="00855C99" w:rsidP="00855C99">
      <w:pPr>
        <w:jc w:val="both"/>
      </w:pPr>
      <w:r>
        <w:t xml:space="preserve">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(подрядчиком, исполнителем) в соответствии с Законом № 44-ФЗ обеспечения исполнения контракта, если изменение условий контракта влечет возникновение обязательств поставщика (подрядчика, исполнителя), не </w:t>
      </w:r>
      <w:r>
        <w:lastRenderedPageBreak/>
        <w:t>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w:t>
      </w:r>
    </w:p>
    <w:p w:rsidR="00855C99" w:rsidRDefault="00855C99" w:rsidP="00855C99">
      <w:pPr>
        <w:jc w:val="both"/>
      </w:pPr>
      <w:r>
        <w:t>При этом согласно положениям постановления Правительства Российской Федерации от 30 апреля 2020 г. № 630 размер аванса не должен превышать 50 процентов суммы государственного контракта, но не более лимитов бюджетных обязательств, доведенных до государственных заказчиков в установленном порядке на указанные цели на соответствующий финансовый год, если иные предельные размеры авансовых платежей, превышающие указанный размер, для таких государственных контрактов не установлены федеральными законами, указами Президента Российской Федерации или иным нормативным правовым актом Правительства Российской Федерации.</w:t>
      </w:r>
    </w:p>
    <w:p w:rsidR="00855C99" w:rsidRDefault="00855C99" w:rsidP="00855C99">
      <w:pPr>
        <w:jc w:val="both"/>
      </w:pPr>
      <w:r>
        <w:t>Дополнительно отмечаем, что, в случае если ранее заключенным контрактом выплата аванса не установлена, изменение размера аванса, предусмотренное частью 65 статьи 112 Закона № 44-ФЗ, не допускается. </w:t>
      </w:r>
    </w:p>
    <w:bookmarkEnd w:id="0"/>
    <w:p w:rsidR="00855C99" w:rsidRDefault="00855C99" w:rsidP="00855C99">
      <w:pPr>
        <w:jc w:val="right"/>
      </w:pPr>
      <w:r>
        <w:t>Заместитель директора Департамента</w:t>
      </w:r>
    </w:p>
    <w:p w:rsidR="00855C99" w:rsidRDefault="00855C99" w:rsidP="00855C99">
      <w:pPr>
        <w:jc w:val="right"/>
      </w:pPr>
      <w:r>
        <w:t>Д.А.ГОТОВЦЕВ</w:t>
      </w:r>
    </w:p>
    <w:p w:rsidR="00855C99" w:rsidRDefault="00855C99" w:rsidP="00855C99">
      <w:r>
        <w:t>30.06.2020</w:t>
      </w:r>
    </w:p>
    <w:p w:rsidR="00855C99" w:rsidRDefault="00855C99" w:rsidP="00855C99">
      <w:r>
        <w:t> </w:t>
      </w:r>
    </w:p>
    <w:p w:rsidR="00F34B6D" w:rsidRDefault="00F34B6D"/>
    <w:sectPr w:rsidR="00F3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99"/>
    <w:rsid w:val="00855C99"/>
    <w:rsid w:val="00F3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CFCD6-7546-4B89-9A0D-A6B2F6B7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5C99"/>
    <w:rPr>
      <w:color w:val="0000FF"/>
      <w:u w:val="single"/>
    </w:rPr>
  </w:style>
  <w:style w:type="character" w:customStyle="1" w:styleId="blk">
    <w:name w:val="blk"/>
    <w:basedOn w:val="a0"/>
    <w:rsid w:val="0085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2021-11-03T09:52:00Z</dcterms:created>
  <dcterms:modified xsi:type="dcterms:W3CDTF">2021-11-03T09:54:00Z</dcterms:modified>
</cp:coreProperties>
</file>