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E20" w:rsidRDefault="00E77E20" w:rsidP="00E77E20"/>
    <w:p w:rsidR="00E77E20" w:rsidRDefault="00E77E20" w:rsidP="00E77E20">
      <w:pPr>
        <w:jc w:val="center"/>
        <w:rPr>
          <w:rFonts w:ascii="Arial" w:hAnsi="Arial" w:cs="Arial"/>
          <w:b/>
          <w:bCs/>
        </w:rPr>
      </w:pPr>
      <w:r>
        <w:rPr>
          <w:rFonts w:ascii="Arial" w:hAnsi="Arial" w:cs="Arial"/>
          <w:b/>
          <w:bCs/>
        </w:rPr>
        <w:t>МИНИСТЕРСТВО ФИНАНСОВ РОССИЙСКОЙ ФЕДЕРАЦИИ</w:t>
      </w:r>
    </w:p>
    <w:p w:rsidR="00E77E20" w:rsidRDefault="00E77E20" w:rsidP="00E77E20">
      <w:pPr>
        <w:jc w:val="center"/>
        <w:rPr>
          <w:rFonts w:ascii="Arial" w:hAnsi="Arial" w:cs="Arial"/>
          <w:b/>
          <w:bCs/>
        </w:rPr>
      </w:pPr>
      <w:r>
        <w:rPr>
          <w:rFonts w:ascii="Arial" w:hAnsi="Arial" w:cs="Arial"/>
          <w:b/>
          <w:bCs/>
        </w:rPr>
        <w:t> </w:t>
      </w:r>
    </w:p>
    <w:p w:rsidR="00E77E20" w:rsidRDefault="00E77E20" w:rsidP="00E77E20">
      <w:pPr>
        <w:jc w:val="center"/>
        <w:rPr>
          <w:rFonts w:ascii="Arial" w:hAnsi="Arial" w:cs="Arial"/>
          <w:b/>
          <w:bCs/>
        </w:rPr>
      </w:pPr>
      <w:r>
        <w:rPr>
          <w:rFonts w:ascii="Arial" w:hAnsi="Arial" w:cs="Arial"/>
          <w:b/>
          <w:bCs/>
        </w:rPr>
        <w:t>ПИСЬМО</w:t>
      </w:r>
    </w:p>
    <w:p w:rsidR="00E77E20" w:rsidRDefault="00E77E20" w:rsidP="00E77E20">
      <w:pPr>
        <w:jc w:val="center"/>
        <w:rPr>
          <w:rFonts w:ascii="Arial" w:hAnsi="Arial" w:cs="Arial"/>
          <w:b/>
          <w:bCs/>
        </w:rPr>
      </w:pPr>
      <w:r>
        <w:rPr>
          <w:rFonts w:ascii="Arial" w:hAnsi="Arial" w:cs="Arial"/>
          <w:b/>
          <w:bCs/>
        </w:rPr>
        <w:t>от 14 июля 2020 г. № 24-02-08/61148</w:t>
      </w:r>
    </w:p>
    <w:p w:rsidR="00E77E20" w:rsidRDefault="00E77E20" w:rsidP="00E77E20">
      <w:pPr>
        <w:rPr>
          <w:rFonts w:ascii="Times New Roman" w:hAnsi="Times New Roman" w:cs="Times New Roman"/>
        </w:rPr>
      </w:pPr>
      <w:r>
        <w:t> </w:t>
      </w:r>
    </w:p>
    <w:p w:rsidR="00E77E20" w:rsidRDefault="00E77E20" w:rsidP="00E77E20">
      <w:bookmarkStart w:id="0" w:name="_GoBack"/>
      <w:r>
        <w:t>Департамент бюджетной политики в сфере контрактной системы Минфина России (далее - Департамент), рассмотрев обращение ФГБОУ от 05.06.2020 по вопросу о возможности заключения контракта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Обращение), в рамках компетенции сообщает следующее.</w:t>
      </w:r>
    </w:p>
    <w:p w:rsidR="00E77E20" w:rsidRDefault="00E77E20" w:rsidP="00E77E20">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E77E20" w:rsidRDefault="00E77E20" w:rsidP="00E77E20">
      <w:r>
        <w:t>Вместе с тем Департамент считает возможным по изложенным в Обращении вопросам сообщить следующее.</w:t>
      </w:r>
    </w:p>
    <w:p w:rsidR="00E77E20" w:rsidRDefault="00E77E20" w:rsidP="00E77E20">
      <w:r>
        <w:t>Порядок заключения контракта по результатам электронной процедуры установлен положениями статьи 83.2 Закона о контрактной системе.</w:t>
      </w:r>
    </w:p>
    <w:p w:rsidR="00E77E20" w:rsidRDefault="00E77E20" w:rsidP="00E77E20">
      <w:r>
        <w:t>Согласно части 3 статьи 83.2 Закона о контрактной системе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Закона о контрактной системе.</w:t>
      </w:r>
    </w:p>
    <w:p w:rsidR="00E77E20" w:rsidRDefault="00E77E20" w:rsidP="00E77E20">
      <w:r>
        <w:t>Частью 4 статьи 83.2 Закона о контрактной системе установлено, что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статьи 83.2 Закона о контрактной системе,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E77E20" w:rsidRDefault="00E77E20" w:rsidP="00E77E20">
      <w:r>
        <w:lastRenderedPageBreak/>
        <w:t>Так, при наличии у победителя электронной процедуры разногласий по проекту контракта, размещенному заказчиком, такой участник закупки должен разместить в единой информационной системе протокол разногласий в форме отдельного документа, содержащего указание на положения проекта контракта, которые не соответствуют заявке участника, извещению, документации о закупке.</w:t>
      </w:r>
    </w:p>
    <w:p w:rsidR="00E77E20" w:rsidRDefault="00E77E20" w:rsidP="00E77E20">
      <w:r>
        <w:t>В соответствии с частью 13 статьи 83.2 Закона о контрактной системе 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E77E20" w:rsidRDefault="00E77E20" w:rsidP="00E77E20">
      <w:r>
        <w:t>Учитывая изложенное, победитель электронной процедуры признается уклонившимся от заключения контракта, если такой участник в сроки, установленные статьей 83.2 Закона о контрактной системе, не направил заказчику проект контракта или не направил протокол разногласий с указанием информации, предусмотренной частью 4 статьи 83.2 Закона о контрактной системе, или не исполнил требования, предусмотренные статьей 37 Закона о контрактной системе.</w:t>
      </w:r>
    </w:p>
    <w:p w:rsidR="00E77E20" w:rsidRDefault="00E77E20" w:rsidP="00E77E20">
      <w:r>
        <w:t>Частью 16 статьи 83.2 Закона о контрактной системе установлено, что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83.2 Закона о контрактной системе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статьей 83.2 Закона о контрактной системе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77E20" w:rsidRDefault="00E77E20" w:rsidP="00E77E20">
      <w:r>
        <w:t>Таким образом, в случае наличия принятых судом или арбитражным судом судебных актов либо возникновения обстоятельств непреодолимой силы течение сроков заключения контракта не может быть приостановлено более чем на тридцать дней.</w:t>
      </w:r>
    </w:p>
    <w:p w:rsidR="00E77E20" w:rsidRDefault="00E77E20" w:rsidP="00E77E20">
      <w:r>
        <w:t>При этом после прекращения действия принятых судом или арбитражным судом судебных актов в срок не более чем тридцать дней процедура заключения контракта по результатам электронной процедуры возобновляется.</w:t>
      </w:r>
    </w:p>
    <w:p w:rsidR="00E77E20" w:rsidRDefault="00E77E20" w:rsidP="00E77E20">
      <w:r>
        <w:t>На основании изложенного в случае признания победителя электронной процедуры уклонившимся от заключения контракта после приостановления сроков заключения контракта заказчик руководствуется положениями статьи 83.2 Закона о контрактной системе, устанавливающими последствия признания участника электронной процедуры уклонившимся. </w:t>
      </w:r>
    </w:p>
    <w:bookmarkEnd w:id="0"/>
    <w:p w:rsidR="00E77E20" w:rsidRDefault="00E77E20" w:rsidP="00E77E20">
      <w:pPr>
        <w:jc w:val="right"/>
      </w:pPr>
      <w:r>
        <w:t>Заместитель директора Департамента</w:t>
      </w:r>
    </w:p>
    <w:p w:rsidR="00E77E20" w:rsidRDefault="00E77E20" w:rsidP="00E77E20">
      <w:pPr>
        <w:jc w:val="right"/>
      </w:pPr>
      <w:r>
        <w:t>И.Ю.КУСТ</w:t>
      </w:r>
    </w:p>
    <w:p w:rsidR="00E77E20" w:rsidRDefault="00E77E20" w:rsidP="00E77E20">
      <w:r>
        <w:t>14.07.2020</w:t>
      </w:r>
    </w:p>
    <w:p w:rsidR="00D763D0" w:rsidRDefault="00D763D0"/>
    <w:sectPr w:rsidR="00D76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20"/>
    <w:rsid w:val="004F4A26"/>
    <w:rsid w:val="00D763D0"/>
    <w:rsid w:val="00E7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E7CD6-EEEE-48DB-B364-A163B651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E2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7E20"/>
    <w:rPr>
      <w:color w:val="0000FF"/>
      <w:u w:val="single"/>
    </w:rPr>
  </w:style>
  <w:style w:type="character" w:customStyle="1" w:styleId="blk">
    <w:name w:val="blk"/>
    <w:basedOn w:val="a0"/>
    <w:rsid w:val="00E77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990</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2021-12-03T10:31:00Z</dcterms:created>
  <dcterms:modified xsi:type="dcterms:W3CDTF">2021-12-03T10:37:00Z</dcterms:modified>
</cp:coreProperties>
</file>