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F1" w:rsidRDefault="00A613F1" w:rsidP="00A61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613F1" w:rsidRDefault="00A613F1" w:rsidP="00A61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613F1" w:rsidRDefault="00A613F1" w:rsidP="00A61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613F1" w:rsidRDefault="00A613F1" w:rsidP="00A61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января 2020 г. № 24-02-06/196</w:t>
      </w:r>
    </w:p>
    <w:p w:rsidR="00A613F1" w:rsidRDefault="00A613F1" w:rsidP="00A613F1">
      <w:pPr>
        <w:rPr>
          <w:rFonts w:ascii="Times New Roman" w:hAnsi="Times New Roman" w:cs="Times New Roman"/>
        </w:rPr>
      </w:pPr>
      <w:r>
        <w:t> </w:t>
      </w:r>
    </w:p>
    <w:p w:rsidR="00A613F1" w:rsidRDefault="00A613F1" w:rsidP="00A613F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08.11.2019 по вопросам об установлении дополнительных требований к участникам закупки по организованной перевозке групп детей автобусами в соответствии с положениями постановления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сообщает следующее.</w:t>
      </w:r>
    </w:p>
    <w:p w:rsidR="00A613F1" w:rsidRDefault="00A613F1" w:rsidP="00A613F1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613F1" w:rsidRDefault="00A613F1" w:rsidP="00A613F1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A613F1" w:rsidRDefault="00A613F1" w:rsidP="00A613F1">
      <w:pPr>
        <w:jc w:val="both"/>
      </w:pPr>
      <w:r>
        <w:t>Пунктом 2 части 2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установлено, что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на праве собственности или ином законном основании оборудования и других материальных ресурсов для исполнения контракта.</w:t>
      </w:r>
    </w:p>
    <w:p w:rsidR="00A613F1" w:rsidRDefault="00A613F1" w:rsidP="00A613F1">
      <w:pPr>
        <w:jc w:val="both"/>
      </w:pPr>
      <w:r>
        <w:t xml:space="preserve">Согласно пункту 5 приложения № 1 к Постановлению № 99 к участникам закупок услуг по организованной перевозке групп детей автобусами устанавливаются дополнительные требования о наличии на праве собственности или на ином законном основании автобусов, с года выпуска которых прошло не более 10 лет, которые соответствуют по назначению и конструкции техническим требованиям к осуществляемым перевозкам пассажиров, допущены в установленном порядке к участию в дорожном движении и оснащены в установленном порядке </w:t>
      </w:r>
      <w:proofErr w:type="spellStart"/>
      <w:r>
        <w:t>тахографами</w:t>
      </w:r>
      <w:proofErr w:type="spellEnd"/>
      <w:r>
        <w:t>, а также аппаратурой спутниковой навигации ГЛОНАСС или ГЛОНАСС/GPS.</w:t>
      </w:r>
    </w:p>
    <w:p w:rsidR="00A613F1" w:rsidRDefault="00A613F1" w:rsidP="00A613F1">
      <w:pPr>
        <w:jc w:val="both"/>
      </w:pPr>
      <w:r>
        <w:t>Документы, подтверждающие соответствие участника закупки указанному дополнительному требованию, установлены пунктом 5 приложения № 1 к Постановлению № 99.</w:t>
      </w:r>
    </w:p>
    <w:p w:rsidR="00A613F1" w:rsidRDefault="00A613F1" w:rsidP="00A613F1">
      <w:pPr>
        <w:jc w:val="both"/>
      </w:pPr>
      <w:r>
        <w:lastRenderedPageBreak/>
        <w:t>Таким образом, в случае если объектом закупки является оказание услуг по организованной перевозке групп детей автобусами, заказчик устанавливает дополнительные требования, предусмотренные пунктом 5 приложения № 1 к Постановлению № 99, в отношении автобусов, используемых для перевозки детей, в объеме, необходимом для исполнения обязательств по контракту.</w:t>
      </w:r>
    </w:p>
    <w:p w:rsidR="00A613F1" w:rsidRDefault="00A613F1" w:rsidP="00A613F1">
      <w:pPr>
        <w:jc w:val="both"/>
      </w:pPr>
      <w:r>
        <w:t>При этом представление участником закупки документов, подтверждающих соответствие предусмотренным пунктом 5 приложения № 1 к Постановлению № 99 дополнительным требованиям, является условием допуска к участию в закупке.</w:t>
      </w:r>
    </w:p>
    <w:p w:rsidR="00A613F1" w:rsidRDefault="00A613F1" w:rsidP="00A613F1">
      <w:pPr>
        <w:jc w:val="both"/>
      </w:pPr>
      <w:r>
        <w:t>В соответствии с частью 6 статьи 69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A613F1" w:rsidRDefault="00A613F1" w:rsidP="00A613F1">
      <w:pPr>
        <w:jc w:val="both"/>
      </w:pPr>
      <w:r>
        <w:t>1) непредставления документов и информации, которые предусмотрены частью 11 статьи 24.1, частями 3 или 3.1, 5, 8.2 статьи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A613F1" w:rsidRDefault="00A613F1" w:rsidP="00A613F1">
      <w:pPr>
        <w:jc w:val="both"/>
      </w:pPr>
      <w: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Закона о контрактной системе;</w:t>
      </w:r>
    </w:p>
    <w:p w:rsidR="00A613F1" w:rsidRDefault="00A613F1" w:rsidP="00A613F1">
      <w:pPr>
        <w:jc w:val="both"/>
      </w:pPr>
      <w:r>
        <w:t>3) предусмотренном нормативными правовыми актами, принятыми в соответствии со статьей 14 Закона о контрактной системе.</w:t>
      </w:r>
    </w:p>
    <w:p w:rsidR="00A613F1" w:rsidRDefault="00A613F1" w:rsidP="00A613F1">
      <w:pPr>
        <w:jc w:val="both"/>
      </w:pPr>
      <w:r>
        <w:t>Кроме того, частью 6.1 статьи 66 Закона о контрактной системе установлено, что в случае установления недостоверности информации, содержащейся в документах, представленных участником электронного аукциона в соответствии с частями 3, 5, 8.2 статьи 66 Закона о контрактной системе, аукционная комиссия обязана отстранить такого участника от участия в электронном аукционе на любом этапе его проведения.</w:t>
      </w:r>
    </w:p>
    <w:p w:rsidR="00A613F1" w:rsidRDefault="00A613F1" w:rsidP="00A613F1">
      <w:pPr>
        <w:jc w:val="both"/>
      </w:pPr>
      <w:r>
        <w:t xml:space="preserve">На основании изложенного в случае непредставления участником закупки документа, требование </w:t>
      </w:r>
      <w:proofErr w:type="gramStart"/>
      <w:r>
        <w:t>о наличии</w:t>
      </w:r>
      <w:proofErr w:type="gramEnd"/>
      <w:r>
        <w:t xml:space="preserve"> которого установлено в документации о закупке, несоответствия указанного документа требованиям, установленным документацией о таком аукционе, наличия в указанном документе недостоверной информации или несоответствия участника электронного аукциона требованиям, установленным в соответствии с частью 2 статьи 31 Закона о контрактной системе, заказчик обязан отклонить заявку такого участника.</w:t>
      </w:r>
    </w:p>
    <w:p w:rsidR="00A613F1" w:rsidRDefault="00A613F1" w:rsidP="00A613F1">
      <w:pPr>
        <w:jc w:val="both"/>
      </w:pPr>
      <w:r>
        <w:t>Департамент обращает внимание, что в соответствии с частью 1 статьи 34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A613F1" w:rsidRDefault="00A613F1" w:rsidP="00A613F1">
      <w:pPr>
        <w:jc w:val="both"/>
      </w:pPr>
      <w:r>
        <w:t>Частью 2 статьи 34 Закона о контрактной системе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о контрактной системе.</w:t>
      </w:r>
    </w:p>
    <w:p w:rsidR="00A613F1" w:rsidRDefault="00A613F1" w:rsidP="00A613F1">
      <w:pPr>
        <w:jc w:val="both"/>
      </w:pPr>
      <w:r>
        <w:t>В соответствии с частью 2 статьи 94 Закона о контрактной системе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контрактом.</w:t>
      </w:r>
    </w:p>
    <w:p w:rsidR="00A613F1" w:rsidRDefault="00A613F1" w:rsidP="00A613F1">
      <w:pPr>
        <w:jc w:val="both"/>
      </w:pPr>
      <w:r>
        <w:lastRenderedPageBreak/>
        <w:t>Таким образом, Законом о контрактной системе установлено, что исполнение контракта должно происходить в соответствии с условиями, установленными контрактом.</w:t>
      </w:r>
    </w:p>
    <w:p w:rsidR="00A613F1" w:rsidRDefault="00A613F1" w:rsidP="00A613F1">
      <w:pPr>
        <w:jc w:val="both"/>
      </w:pPr>
      <w:r>
        <w:t>Дополнительно Департамент обращает внимание, что требования, предъявляемые при организации и осуществлении организованной перевозки группы детей автобусами, установлены постановлением Правительства Российской Федерации от 17.12.2013 № 1177 "Об утверждении Правил организованной перевозки группы детей автобусами". </w:t>
      </w:r>
    </w:p>
    <w:bookmarkEnd w:id="0"/>
    <w:p w:rsidR="00A613F1" w:rsidRDefault="00A613F1" w:rsidP="00A613F1">
      <w:pPr>
        <w:jc w:val="right"/>
      </w:pPr>
      <w:r>
        <w:t>Заместитель директора Департамента</w:t>
      </w:r>
    </w:p>
    <w:p w:rsidR="00A613F1" w:rsidRDefault="00A613F1" w:rsidP="00A613F1">
      <w:pPr>
        <w:jc w:val="right"/>
      </w:pPr>
      <w:r>
        <w:t>И.Ю.КУСТ</w:t>
      </w:r>
    </w:p>
    <w:p w:rsidR="00A613F1" w:rsidRDefault="00A613F1" w:rsidP="00A613F1">
      <w:r>
        <w:t>10.01.2020</w:t>
      </w:r>
    </w:p>
    <w:p w:rsidR="0009774B" w:rsidRDefault="0009774B"/>
    <w:sectPr w:rsidR="0009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1"/>
    <w:rsid w:val="0009774B"/>
    <w:rsid w:val="00A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C56D7-4211-45C4-AF4C-BE1CDDA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F1"/>
    <w:rPr>
      <w:color w:val="0000FF"/>
      <w:u w:val="single"/>
    </w:rPr>
  </w:style>
  <w:style w:type="paragraph" w:customStyle="1" w:styleId="search-resultstext">
    <w:name w:val="search-results__text"/>
    <w:basedOn w:val="a"/>
    <w:rsid w:val="00A6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613F1"/>
  </w:style>
  <w:style w:type="character" w:customStyle="1" w:styleId="b">
    <w:name w:val="b"/>
    <w:basedOn w:val="a0"/>
    <w:rsid w:val="00A613F1"/>
  </w:style>
  <w:style w:type="paragraph" w:customStyle="1" w:styleId="search-resultslink-inherit">
    <w:name w:val="search-results__link-inherit"/>
    <w:basedOn w:val="a"/>
    <w:rsid w:val="00A6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6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2021-12-24T12:26:00Z</dcterms:created>
  <dcterms:modified xsi:type="dcterms:W3CDTF">2021-12-24T12:31:00Z</dcterms:modified>
</cp:coreProperties>
</file>