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52" w:rsidRDefault="003C2752" w:rsidP="003C2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C2752" w:rsidRDefault="003C2752" w:rsidP="003C2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C2752" w:rsidRDefault="003C2752" w:rsidP="003C2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C2752" w:rsidRDefault="003C2752" w:rsidP="003C2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24-01-08/63265</w:t>
      </w:r>
    </w:p>
    <w:p w:rsidR="003C2752" w:rsidRDefault="003C2752" w:rsidP="003C2752">
      <w:r>
        <w:t>Департамент бюджетной политики в сфере контрактной системы Минфина России (далее - Департамент), рассмотрев обращение от 23.06.2020,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предоставления участником закупки информации, предусмотренной частью 8.1 статьи 96 Закона № 44-ФЗ, в случае проведения совместных конкурсов или аукционов, сообщает следующее.</w:t>
      </w:r>
    </w:p>
    <w:p w:rsidR="003C2752" w:rsidRDefault="003C2752" w:rsidP="003C2752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C2752" w:rsidRDefault="003C2752" w:rsidP="003C2752">
      <w:r>
        <w:t>Вместе с тем в рамках установленной компетенции полагаем возможным сообщить следующее.</w:t>
      </w:r>
    </w:p>
    <w:p w:rsidR="003C2752" w:rsidRDefault="003C2752" w:rsidP="003C2752">
      <w:r>
        <w:t>В соответствии с частью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3C2752" w:rsidRDefault="003C2752" w:rsidP="003C2752"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C2752" w:rsidRDefault="003C2752" w:rsidP="003C2752">
      <w:r>
        <w:t>Правила проведения совместных конкурсов и аукционов утверждены постановлением Правительства Российской Федерации от 28.11.2013 № 1088 "Об утверждении Правил проведения совместных конкурсов и аукционов" (далее - Правила).</w:t>
      </w:r>
    </w:p>
    <w:p w:rsidR="003C2752" w:rsidRDefault="003C2752" w:rsidP="003C2752">
      <w:r>
        <w:t>Положениями подпункта "б" пункта 6 Правил установлено, что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заказчика.</w:t>
      </w:r>
    </w:p>
    <w:p w:rsidR="003C2752" w:rsidRDefault="003C2752" w:rsidP="003C2752">
      <w:pPr>
        <w:rPr>
          <w:rFonts w:ascii="Times New Roman" w:hAnsi="Times New Roman" w:cs="Times New Roman"/>
        </w:rPr>
      </w:pPr>
      <w:r>
        <w:t>Таким образом, участники совместных конкурсов и аукционов предоставляют информацию, предусмотренную частью 8.1 статьи 96 Закона № 44-ФЗ, исходя из начальной (максимальной) цены контракта, рассчитанной как сумма начальных (максимальных) цен контрактов каждого заказчика.</w:t>
      </w:r>
      <w:bookmarkStart w:id="0" w:name="_GoBack"/>
      <w:bookmarkEnd w:id="0"/>
      <w:r>
        <w:t> </w:t>
      </w:r>
    </w:p>
    <w:p w:rsidR="003C2752" w:rsidRDefault="003C2752" w:rsidP="003C2752">
      <w:r>
        <w:t> </w:t>
      </w:r>
    </w:p>
    <w:p w:rsidR="003C2752" w:rsidRDefault="003C2752" w:rsidP="003C2752">
      <w:pPr>
        <w:jc w:val="right"/>
      </w:pPr>
      <w:r>
        <w:lastRenderedPageBreak/>
        <w:t>Заместитель директора Департамента</w:t>
      </w:r>
    </w:p>
    <w:p w:rsidR="003C2752" w:rsidRDefault="003C2752" w:rsidP="003C2752">
      <w:pPr>
        <w:jc w:val="right"/>
      </w:pPr>
      <w:r>
        <w:t>Д.А.ГОТОВЦЕВ</w:t>
      </w:r>
    </w:p>
    <w:p w:rsidR="003C2752" w:rsidRDefault="003C2752" w:rsidP="003C2752">
      <w:r>
        <w:t>21.07.2020</w:t>
      </w:r>
    </w:p>
    <w:p w:rsidR="003C2752" w:rsidRDefault="003C2752" w:rsidP="003C2752">
      <w:r>
        <w:t> 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52"/>
    <w:rsid w:val="003C2752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FCE8-B3A7-4731-9386-13B11A2A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52"/>
    <w:rPr>
      <w:color w:val="0000FF"/>
      <w:u w:val="single"/>
    </w:rPr>
  </w:style>
  <w:style w:type="character" w:customStyle="1" w:styleId="blk">
    <w:name w:val="blk"/>
    <w:basedOn w:val="a0"/>
    <w:rsid w:val="003C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2022-01-26T09:03:00Z</dcterms:created>
  <dcterms:modified xsi:type="dcterms:W3CDTF">2022-01-26T09:05:00Z</dcterms:modified>
</cp:coreProperties>
</file>