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68D" w:rsidRDefault="0098768D" w:rsidP="0098768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МИНИСТЕРСТВО ФИНАНСОВ РОССИЙСКОЙ ФЕДЕРАЦИИ </w:t>
      </w:r>
    </w:p>
    <w:p w:rsidR="0098768D" w:rsidRDefault="0098768D" w:rsidP="0098768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:rsidR="0098768D" w:rsidRDefault="0098768D" w:rsidP="0098768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ПИСЬМО </w:t>
      </w:r>
    </w:p>
    <w:p w:rsidR="0098768D" w:rsidRDefault="0098768D" w:rsidP="0098768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 18 сентября 2020 г. № 24-01-07/82033 </w:t>
      </w:r>
    </w:p>
    <w:p w:rsidR="0098768D" w:rsidRDefault="0098768D" w:rsidP="0098768D">
      <w:pPr>
        <w:rPr>
          <w:rFonts w:ascii="Times New Roman" w:hAnsi="Times New Roman" w:cs="Times New Roman"/>
        </w:rPr>
      </w:pPr>
      <w:r>
        <w:t xml:space="preserve">  </w:t>
      </w:r>
    </w:p>
    <w:p w:rsidR="0098768D" w:rsidRDefault="0098768D" w:rsidP="0098768D">
      <w:r>
        <w:t xml:space="preserve">Департамент бюджетной политики в сфере контрактной системы Минфина России (далее - Департамент), рассмотрев обращение ООО по вопросу применения положений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№ 44-ФЗ) в части заключения и оплаты по контракту исполнителю, применяющему упрощенную систему налогообложения, сообщает следующее. </w:t>
      </w:r>
    </w:p>
    <w:p w:rsidR="0098768D" w:rsidRDefault="0098768D" w:rsidP="0098768D">
      <w:r>
        <w:t xml:space="preserve">В соответствии с Положением о Министерстве финансов Российской Федерации, утвержденным постановлением Правительства Российской Федерации от 30.06.2004 № 329, Минфин России является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осуществления закупок товаров, работ, услуг для обеспечения государственных и муниципальных нужд. </w:t>
      </w:r>
    </w:p>
    <w:p w:rsidR="0098768D" w:rsidRDefault="0098768D" w:rsidP="0098768D">
      <w:r>
        <w:t xml:space="preserve">Согласно пунктам 11.8 и 12.5 Регламента Министерства финансов Российской Федерации, утвержденного приказом Министерства финансов Российской Федерации от 14.09.2018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 </w:t>
      </w:r>
    </w:p>
    <w:p w:rsidR="0098768D" w:rsidRDefault="0098768D" w:rsidP="0098768D">
      <w:r>
        <w:t xml:space="preserve"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 </w:t>
      </w:r>
    </w:p>
    <w:p w:rsidR="0098768D" w:rsidRDefault="0098768D" w:rsidP="0098768D">
      <w:r>
        <w:t xml:space="preserve">Вместе с тем в рамках компетенции Департамента полагаем необходимым отметить следующее. </w:t>
      </w:r>
    </w:p>
    <w:p w:rsidR="0098768D" w:rsidRDefault="0098768D" w:rsidP="0098768D">
      <w:r>
        <w:t xml:space="preserve">Примечание. </w:t>
      </w:r>
    </w:p>
    <w:p w:rsidR="0098768D" w:rsidRDefault="0098768D" w:rsidP="0098768D">
      <w:r>
        <w:t xml:space="preserve">В тексте документа, видимо, допущена опечатка: имеется в виду пункт 4 части 1 статьи 3 Федерального закона от 05.04.2013 № 44-ФЗ. </w:t>
      </w:r>
    </w:p>
    <w:p w:rsidR="0098768D" w:rsidRDefault="0098768D" w:rsidP="0098768D">
      <w:r>
        <w:t xml:space="preserve">В соответствии с пунктом 4 статьи 3 Закона № 44-ФЗ участником закупки может быть любое юридическое лицо независимо от его организационно-правовой формы, формы собственности, места нахождения и места происхождения капитала, за исключением юридического лица, местом регистрации которого являются государство или территория, включенные в утверждаемый в соответствии с подпунктом 1 пункта 3 статьи 284 Налогового кодекса Российской Федерации (далее - Кодекс)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юридических лиц, или любое физическое лицо, в том числе зарегистрированное в качестве индивидуального предпринимателя. </w:t>
      </w:r>
    </w:p>
    <w:p w:rsidR="0098768D" w:rsidRDefault="0098768D" w:rsidP="0098768D">
      <w:r>
        <w:lastRenderedPageBreak/>
        <w:t xml:space="preserve">Таким образом, любой участник закупки, в том числе освобожденный от уплаты налога на добавленную стоимость и применяющий упрощенную систему налогообложения, вправе участвовать в закупках. </w:t>
      </w:r>
    </w:p>
    <w:p w:rsidR="0098768D" w:rsidRDefault="0098768D" w:rsidP="0098768D">
      <w:r>
        <w:t xml:space="preserve">Согласно части 1 статьи 34 Закона № 44-ФЗ контракт заключается на условиях, предусмотренных извещением об осуществлении закупки или приглашением принять участие в определении поставщика (подрядчика, исполнителя), документацией о закупке, заявкой, окончательным предложением участника закупки, с которым заключается контракт, за исключением случаев, в которых в соответствии с Законом № 44-ФЗ извещение об осуществлении закупки или приглашение принять участие в определении поставщика (подрядчика, исполнителя), документация о закупке, заявка, окончательное предложение не предусмотрены. </w:t>
      </w:r>
    </w:p>
    <w:p w:rsidR="0098768D" w:rsidRDefault="0098768D" w:rsidP="0098768D">
      <w:r>
        <w:t xml:space="preserve">При заключении контракта указывается, что цена контракта является твердой и определяется на весь срок исполнения контракта, а в случае, предусмотренном частью 24 статьи 22 Закона № 44-ФЗ, указываются цены единиц товара, работы, услуги и максимальное значение цены контракта, а также в случаях, установленных Правительством Российской Федерации, указываются ориентировочное значение цены контракта либо формула цены и максимальное значение цены контракта, установленные заказчиком в документации о закупке. При заключении и исполнении контракта изменение его условий не допускается, за исключением случаев, предусмотренных статьей 34 и статьей 95 Закона № 44-ФЗ (часть 2 статьи 34 Закона № 44-ФЗ). </w:t>
      </w:r>
    </w:p>
    <w:p w:rsidR="0098768D" w:rsidRDefault="0098768D" w:rsidP="0098768D">
      <w:r>
        <w:t xml:space="preserve">Победитель при формировании своего ценового предложения предлагает цену контракта с учетом всех накладных расходов, а также налогов и сборов, которые он обязан уплатить в соответствии с положениями Кодекса. </w:t>
      </w:r>
    </w:p>
    <w:p w:rsidR="0098768D" w:rsidRDefault="0098768D" w:rsidP="0098768D">
      <w:r>
        <w:t xml:space="preserve">Таким образом, в соответствии с положениями Закона о контрактной системе контракт заключается и оплачивается заказчиком по цене победителя закупок вне зависимости от применяемой победителем системы налогообложения. </w:t>
      </w:r>
    </w:p>
    <w:p w:rsidR="0098768D" w:rsidRDefault="0098768D" w:rsidP="0098768D">
      <w:r>
        <w:t xml:space="preserve">Сумма, предусмотренная контрактом за выполненный объем работ, должна быть уплачена победителю закупок в установленном контрактом размере. </w:t>
      </w:r>
    </w:p>
    <w:p w:rsidR="0098768D" w:rsidRDefault="0098768D" w:rsidP="0098768D">
      <w:r>
        <w:t xml:space="preserve">Корректировка заказчиком цены контракта, предложенной юридическим лицом, применяющим упрощенную систему налогообложения, при осуществлении закупок товаров, работ, услуг, а также при заключении государственного или муниципального контракта с таким участником закупки действующими нормами Закона о контрактной системе не предусмотрена. </w:t>
      </w:r>
    </w:p>
    <w:p w:rsidR="0098768D" w:rsidRDefault="0098768D" w:rsidP="0098768D">
      <w:r>
        <w:t xml:space="preserve">При этом в ряде случаев в соответствии с пунктом 2 части 13 статьи 34 Закона № 44-ФЗ в контракт включаются обязательные условия об уменьшении суммы, подлежащей уплате заказчиком юридическому лицу или физическому лицу, в том числе зарегистрированному в качестве индивидуального предпринимателя, на размер налогов, сборов и иных обязательных платежей в бюджеты бюджетной системы Российской Федерации, связанных с оплатой контракта,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заказчиком. </w:t>
      </w:r>
    </w:p>
    <w:p w:rsidR="0098768D" w:rsidRDefault="0098768D" w:rsidP="0098768D">
      <w:r>
        <w:t xml:space="preserve">Таким образом, Законом № 44-ФЗ предусмотрена обязанность заказчика уменьшить сумму, подлежащую уплате заказчиком юридическому лицу или физическому лицу, в том числе зарегистрированному в качестве индивидуального предпринимателя, только в случае, если заказчик является в соответствии с законодательством Российской Федерации о налогах и сборах плательщиком налогов, сборов и иных обязательных платежей в бюджеты бюджетной системы Российской Федерации, связанных с оплатой контракта. </w:t>
      </w:r>
    </w:p>
    <w:p w:rsidR="0098768D" w:rsidRDefault="0098768D" w:rsidP="0098768D">
      <w:r>
        <w:lastRenderedPageBreak/>
        <w:t xml:space="preserve">Дополнительно отмечаем, что пунктами 2 и 3 статьи 346.11 главы 26.2 "Упрощенная система налогообложения" Кодекса установлено, что организации и индивидуальные предприниматели, применяющие упрощенную систему налогообложения, не признаются плательщиками налога на добавленную стоимость, за исключением налога на добавленную стоимость, подлежащего уплате в соответствии с Кодексом при ввозе товаров на территорию Российской Федерации и иные территории, находящиеся под ее юрисдикцией, а также налога на добавленную стоимость, уплачиваемого в соответствии со статьями 161 и 174.1 Кодекса. </w:t>
      </w:r>
    </w:p>
    <w:p w:rsidR="0098768D" w:rsidRDefault="0098768D" w:rsidP="0098768D">
      <w:r>
        <w:t xml:space="preserve">При этом в соответствии с подпунктом 1 пункта 5 статьи 173 Кодекса в случае выставления ими покупателю счета-фактуры с выделением суммы налога на добавленную стоимость эти суммы налога подлежат уплате в бюджет в полном объеме. </w:t>
      </w:r>
    </w:p>
    <w:p w:rsidR="0098768D" w:rsidRDefault="0098768D" w:rsidP="0098768D">
      <w:r>
        <w:t>Пунктом 5 постановления Пленума Высшего Арбитражного Суда Российской Федерации от 30 мая 2014 г. № 33 разъяснено, что возникновение в данном случае обязанности по перечислению в бюджет налога на добавленную стоимость не означает, что выставившее счет-фактуру лицо приобретает в отношении таких операций статус налогоплательщика, в том числе право на применение налоговых вычетов. На указанное лицо возлагается лишь обязанность перечислить в бюджет налог, размер которого в силу прямого указания пункта 5 статьи 173 Кодекса определяется исходя из суммы, отраженной в соответствующем счете-фактуре, выставленном покупателю. Возможность уменьшения этой суммы на налоговые вычеты приведенной нормой либо иными положениями главы 21 Кодекса не предусмотрена.</w:t>
      </w:r>
      <w:bookmarkStart w:id="0" w:name="_GoBack"/>
      <w:bookmarkEnd w:id="0"/>
      <w:r>
        <w:t xml:space="preserve">  </w:t>
      </w:r>
    </w:p>
    <w:p w:rsidR="0098768D" w:rsidRDefault="0098768D" w:rsidP="0098768D">
      <w:pPr>
        <w:jc w:val="right"/>
      </w:pPr>
      <w:r>
        <w:t xml:space="preserve">Заместитель директора Департамента </w:t>
      </w:r>
    </w:p>
    <w:p w:rsidR="0098768D" w:rsidRDefault="0098768D" w:rsidP="0098768D">
      <w:pPr>
        <w:jc w:val="right"/>
      </w:pPr>
      <w:r>
        <w:t xml:space="preserve">Д.А.ГОТОВЦЕВ </w:t>
      </w:r>
    </w:p>
    <w:p w:rsidR="0098768D" w:rsidRDefault="0098768D" w:rsidP="0098768D">
      <w:r>
        <w:t xml:space="preserve">18.09.2020 </w:t>
      </w:r>
    </w:p>
    <w:p w:rsidR="00A1133E" w:rsidRDefault="00A1133E"/>
    <w:sectPr w:rsidR="00A11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68D"/>
    <w:rsid w:val="0098768D"/>
    <w:rsid w:val="00A11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9D27EA-6018-41FF-A452-E132248C7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768D"/>
    <w:rPr>
      <w:color w:val="0000FF"/>
      <w:u w:val="single"/>
    </w:rPr>
  </w:style>
  <w:style w:type="character" w:customStyle="1" w:styleId="blk">
    <w:name w:val="blk"/>
    <w:basedOn w:val="a0"/>
    <w:rsid w:val="00987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1188</Words>
  <Characters>6774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2022-02-11T05:33:00Z</dcterms:created>
  <dcterms:modified xsi:type="dcterms:W3CDTF">2022-02-11T05:35:00Z</dcterms:modified>
</cp:coreProperties>
</file>