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41" w:rsidRDefault="00400341" w:rsidP="00400341"/>
    <w:p w:rsidR="00400341" w:rsidRDefault="00400341" w:rsidP="0040034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400341" w:rsidRDefault="00400341" w:rsidP="0040034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400341" w:rsidRDefault="00400341" w:rsidP="0040034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400341" w:rsidRDefault="00400341" w:rsidP="0040034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4 февраля 2020 г. № 24-02-06/6840 </w:t>
      </w:r>
    </w:p>
    <w:p w:rsidR="00400341" w:rsidRDefault="00400341" w:rsidP="00400341">
      <w:pPr>
        <w:rPr>
          <w:rFonts w:ascii="Times New Roman" w:hAnsi="Times New Roman" w:cs="Times New Roman"/>
        </w:rPr>
      </w:pPr>
      <w:r>
        <w:t xml:space="preserve">  </w:t>
      </w:r>
    </w:p>
    <w:p w:rsidR="00400341" w:rsidRDefault="00400341" w:rsidP="00400341">
      <w:proofErr w:type="gramStart"/>
      <w:r>
        <w:t xml:space="preserve">Минфин России, рассмотрев обращение от 16.12.2019 по вопросам об установлении начальной (максимальной) цены контракта и возможности внесения изменений в порядок проведения электронного аукциона в соответствии с положениями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системе, Обращение), сообщает следующее. </w:t>
      </w:r>
      <w:proofErr w:type="gramEnd"/>
    </w:p>
    <w:p w:rsidR="00400341" w:rsidRDefault="00400341" w:rsidP="00400341">
      <w:r>
        <w:t xml:space="preserve">По вопросу о возможности установления начальной (максимальной) цены контракта в размере 500 тысяч рублей Минфин России сообщает. </w:t>
      </w:r>
    </w:p>
    <w:p w:rsidR="00400341" w:rsidRDefault="00400341" w:rsidP="00400341">
      <w:r>
        <w:t xml:space="preserve">В соответствии с частью 1 статьи 22 Закона о контрактной системе начальная (максимальная) цена контракта, цена контракта, заключаемого с единственным поставщиком (подрядчиком, исполнителем), определяются и обосновываются заказчиком посредством применения следующего метода или нескольких следующих методов: метода сопоставимых рыночных цен (анализа рынка); нормативного метода; тарифного метода; проектно-сметного метода; затратного метода. </w:t>
      </w:r>
    </w:p>
    <w:p w:rsidR="00400341" w:rsidRDefault="00400341" w:rsidP="00400341">
      <w:r>
        <w:t xml:space="preserve">Вместе с тем согласно части 6 статьи 22 Закона о контрактной системе метод сопоставимых рыночных цен (анализа рынка) является приоритетным для определения и обоснования начальной (максимальной) цены контракта. </w:t>
      </w:r>
    </w:p>
    <w:p w:rsidR="00400341" w:rsidRDefault="00400341" w:rsidP="00400341">
      <w:r>
        <w:t xml:space="preserve">При этом частью 12 статьи 22 Закона о контрактной системе установлено, что в случае невозможности применения для определения начальной (максимальной) цены контракта методов, указанных в части 1 статьи 22 Закона о контрактной системе, заказчик вправе применить иные методы. В этом случае в обоснование начальной (максимальной) цены контракта заказчик обязан включить обоснование невозможности применения указанных методов. </w:t>
      </w:r>
    </w:p>
    <w:p w:rsidR="00400341" w:rsidRDefault="00400341" w:rsidP="00400341">
      <w:r>
        <w:t xml:space="preserve">Таким образом, начальная (максимальная) цена контракта определяется с использованием методов, указанных в статье 22 Закона о контрактной системе, или иных методов. </w:t>
      </w:r>
    </w:p>
    <w:p w:rsidR="00400341" w:rsidRDefault="00400341" w:rsidP="00400341">
      <w:r>
        <w:t xml:space="preserve">По вопросу о возможности установления иных параметров проведения электронного аукциона, в том числе о возможности ограничить время проведения электронного аукциона или установить иную величину снижения начальной (максимальной) цены контракта (далее - шаг аукциона), Минфин России сообщает. </w:t>
      </w:r>
    </w:p>
    <w:p w:rsidR="00400341" w:rsidRDefault="00400341" w:rsidP="00400341">
      <w:r>
        <w:t xml:space="preserve">Порядок проведения электронного аукциона установлен статьей 68 Закона о контрактной системе и в настоящее время не предусматривает ограничение длительности проведения электронного аукциона. </w:t>
      </w:r>
    </w:p>
    <w:p w:rsidR="00400341" w:rsidRDefault="00400341" w:rsidP="00400341">
      <w:r>
        <w:t xml:space="preserve">При проведении электронного аукциона путем снижения начальной (максимальной) цены контракта шаг аукциона установлен в размере от 0,5 процента до 5 процентов начальной (максимальной) цены контракта (часть 6 статьи 68 Закона о контрактной системе). </w:t>
      </w:r>
    </w:p>
    <w:p w:rsidR="00400341" w:rsidRDefault="00400341" w:rsidP="00400341">
      <w:proofErr w:type="gramStart"/>
      <w:r>
        <w:t xml:space="preserve">Вместе с тем Федеральным законом от 01.05.2019 № 71-ФЗ "О внесении изменений в Федеральный закон "О контрактной системе в сфере закупок товаров, работ, услуг для </w:t>
      </w:r>
      <w:r>
        <w:lastRenderedPageBreak/>
        <w:t>обеспечения государственных и муниципальных нужд" часть 23 статьи 68 Закона о контрактной системе дополнена пунктом 4, предусматривающим увеличение верхнего порога значения шага аукциона при проведении электронного аукциона "на повышение", в размере до 5 процентов цены контракта</w:t>
      </w:r>
      <w:proofErr w:type="gramEnd"/>
      <w:r>
        <w:t xml:space="preserve">, указанной в пункте 1 части 23 статьи 68 Закона о контрактной системе. </w:t>
      </w:r>
    </w:p>
    <w:p w:rsidR="00400341" w:rsidRDefault="00400341" w:rsidP="00400341">
      <w:r>
        <w:t xml:space="preserve">Таким образом, при проведении электронного аукциона путем повышения цены контракта размер шага аукциона увеличен до 5 процентов от 100 миллионов рублей. </w:t>
      </w:r>
    </w:p>
    <w:p w:rsidR="00400341" w:rsidRDefault="00400341" w:rsidP="00400341">
      <w:proofErr w:type="gramStart"/>
      <w:r>
        <w:t>Дополнительно Минфин России сообщает, что в настоящее время во исполнение поручений Правительства Российской Федерации от 05.08.2019 № ДМ-П9-6702р и от 21.08.2019 № СА-П13-7171 Минфином России осуществляется подготовка проекта федерального закона, предусматривающего внесение изменений в Закон о контрактной системе в части установления ограничения длительности проведения аукциона до трех часов, что позволит исключить ситуации длительного проведения электронного аукциона.</w:t>
      </w:r>
      <w:bookmarkStart w:id="0" w:name="_GoBack"/>
      <w:bookmarkEnd w:id="0"/>
      <w:r>
        <w:t xml:space="preserve">  </w:t>
      </w:r>
      <w:proofErr w:type="gramEnd"/>
    </w:p>
    <w:p w:rsidR="00400341" w:rsidRDefault="00400341" w:rsidP="00400341">
      <w:pPr>
        <w:jc w:val="right"/>
      </w:pPr>
      <w:r>
        <w:t xml:space="preserve">А.М.ЛАВРОВ </w:t>
      </w:r>
    </w:p>
    <w:p w:rsidR="00810236" w:rsidRDefault="00400341" w:rsidP="00400341">
      <w:r>
        <w:t>04.02.2020</w:t>
      </w:r>
    </w:p>
    <w:sectPr w:rsidR="0081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341"/>
    <w:rsid w:val="00400341"/>
    <w:rsid w:val="0081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341"/>
    <w:rPr>
      <w:color w:val="0000FF"/>
      <w:u w:val="single"/>
    </w:rPr>
  </w:style>
  <w:style w:type="character" w:customStyle="1" w:styleId="blk">
    <w:name w:val="blk"/>
    <w:basedOn w:val="a0"/>
    <w:rsid w:val="004003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3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0341"/>
    <w:rPr>
      <w:color w:val="0000FF"/>
      <w:u w:val="single"/>
    </w:rPr>
  </w:style>
  <w:style w:type="character" w:customStyle="1" w:styleId="blk">
    <w:name w:val="blk"/>
    <w:basedOn w:val="a0"/>
    <w:rsid w:val="00400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2022-03-05T08:59:00Z</dcterms:created>
  <dcterms:modified xsi:type="dcterms:W3CDTF">2022-03-05T09:03:00Z</dcterms:modified>
</cp:coreProperties>
</file>