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84" w:rsidRDefault="00CE5B84" w:rsidP="00CE5B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CE5B84" w:rsidRDefault="00CE5B84" w:rsidP="00CE5B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CE5B84" w:rsidRDefault="00CE5B84" w:rsidP="00CE5B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CE5B84" w:rsidRDefault="00CE5B84" w:rsidP="00CE5B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4 августа 2020 г. № 24-01-06/68190 </w:t>
      </w:r>
    </w:p>
    <w:p w:rsidR="00CE5B84" w:rsidRDefault="00CE5B84" w:rsidP="00CE5B84">
      <w:pPr>
        <w:rPr>
          <w:rFonts w:ascii="Times New Roman" w:hAnsi="Times New Roman" w:cs="Times New Roman"/>
        </w:rPr>
      </w:pPr>
      <w:r>
        <w:t xml:space="preserve">  </w:t>
      </w:r>
    </w:p>
    <w:p w:rsidR="00CE5B84" w:rsidRDefault="00CE5B84" w:rsidP="00CE5B84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и оплаты по контракту исполнителю, применяющему упрощенную систему налогообложения, сообщает следующее. </w:t>
      </w:r>
      <w:proofErr w:type="gramEnd"/>
    </w:p>
    <w:p w:rsidR="00CE5B84" w:rsidRDefault="00CE5B84" w:rsidP="00CE5B84">
      <w:pPr>
        <w:ind w:firstLine="540"/>
        <w:jc w:val="both"/>
      </w:pPr>
      <w: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CE5B84" w:rsidRDefault="00CE5B84" w:rsidP="00CE5B84">
      <w:pPr>
        <w:ind w:firstLine="540"/>
        <w:jc w:val="both"/>
      </w:pPr>
      <w:proofErr w:type="gramStart"/>
      <w: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</w:t>
      </w:r>
      <w:proofErr w:type="gramEnd"/>
      <w:r>
        <w:t xml:space="preserve"> обращению. </w:t>
      </w:r>
    </w:p>
    <w:p w:rsidR="00CE5B84" w:rsidRDefault="00CE5B84" w:rsidP="00CE5B84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CE5B84" w:rsidRDefault="00CE5B84" w:rsidP="00CE5B84">
      <w:pPr>
        <w:ind w:firstLine="540"/>
        <w:jc w:val="both"/>
      </w:pPr>
      <w:r>
        <w:t xml:space="preserve">Вместе с тем в рамках компетенции Департамента полагаем необходимым отметить следующее. </w:t>
      </w:r>
    </w:p>
    <w:p w:rsidR="00CE5B84" w:rsidRDefault="00CE5B84" w:rsidP="00CE5B84">
      <w:pPr>
        <w:ind w:firstLine="540"/>
        <w:jc w:val="both"/>
      </w:pPr>
      <w:r>
        <w:t xml:space="preserve">Примечание. </w:t>
      </w:r>
    </w:p>
    <w:p w:rsidR="00CE5B84" w:rsidRDefault="00CE5B84" w:rsidP="00CE5B84">
      <w:pPr>
        <w:ind w:firstLine="540"/>
        <w:jc w:val="both"/>
      </w:pPr>
      <w:r>
        <w:t xml:space="preserve">В тексте документа, видимо, допущена опечатка: имеется в виду пункт 4 части 1 статьи 3 Федерального закона от 05.04.2013 № 44-ФЗ. </w:t>
      </w:r>
    </w:p>
    <w:p w:rsidR="00CE5B84" w:rsidRDefault="00CE5B84" w:rsidP="00CE5B84">
      <w:pPr>
        <w:ind w:firstLine="540"/>
        <w:jc w:val="both"/>
      </w:pPr>
      <w:proofErr w:type="gramStart"/>
      <w:r>
        <w:t>В соответствии с пунктом 4 статьи 3 Закона № 44-ФЗ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являются государство или территория, включенные в утверждаемый в соответствии с подпунктом 1 пункта 3 статьи 284 Налогового кодекса Российской Федерации (далее - Кодекс) перечень государств</w:t>
      </w:r>
      <w:proofErr w:type="gramEnd"/>
      <w:r>
        <w:t xml:space="preserve">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 </w:t>
      </w:r>
    </w:p>
    <w:p w:rsidR="00CE5B84" w:rsidRDefault="00CE5B84" w:rsidP="00CE5B84">
      <w:pPr>
        <w:ind w:firstLine="540"/>
        <w:jc w:val="both"/>
      </w:pPr>
      <w:r>
        <w:lastRenderedPageBreak/>
        <w:t xml:space="preserve">Таким образом, любой участник закупки, в том числе освобожденный от уплаты налога на добавленную стоимость и применяющий упрощенную систему налогообложения, вправе участвовать в закупках. </w:t>
      </w:r>
    </w:p>
    <w:p w:rsidR="00CE5B84" w:rsidRDefault="00CE5B84" w:rsidP="00CE5B84">
      <w:pPr>
        <w:ind w:firstLine="540"/>
        <w:jc w:val="both"/>
      </w:pPr>
      <w:proofErr w:type="gramStart"/>
      <w:r>
        <w:t>Согласно части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</w:t>
      </w:r>
      <w:proofErr w:type="gramEnd"/>
      <w:r>
        <w:t xml:space="preserve">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 xml:space="preserve">. </w:t>
      </w:r>
    </w:p>
    <w:p w:rsidR="00CE5B84" w:rsidRDefault="00CE5B84" w:rsidP="00CE5B84">
      <w:pPr>
        <w:ind w:firstLine="540"/>
        <w:jc w:val="both"/>
      </w:pPr>
      <w:proofErr w:type="gramStart"/>
      <w:r>
        <w:t>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частью 24 статьи 22 Закона №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</w:t>
      </w:r>
      <w:proofErr w:type="gramEnd"/>
      <w:r>
        <w:t xml:space="preserve"> в документации о закупке.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 (часть 2 статьи 34 Закона № 44-ФЗ). </w:t>
      </w:r>
    </w:p>
    <w:p w:rsidR="00CE5B84" w:rsidRDefault="00CE5B84" w:rsidP="00CE5B84">
      <w:pPr>
        <w:ind w:firstLine="540"/>
        <w:jc w:val="both"/>
      </w:pPr>
      <w:r>
        <w:t xml:space="preserve">Победитель при формировании своего ценового предложения предлагает цену контракта с учетом всех накладных расходов, а также налогов и сборов, которые он обязан уплатить в соответствии с положениями Кодекса. </w:t>
      </w:r>
    </w:p>
    <w:p w:rsidR="00CE5B84" w:rsidRDefault="00CE5B84" w:rsidP="00CE5B84">
      <w:pPr>
        <w:ind w:firstLine="540"/>
        <w:jc w:val="both"/>
      </w:pPr>
      <w:r>
        <w:t xml:space="preserve">Таким образом, в соответствии с положениями Закона № 44-ФЗ контракт заключается и оплачивается заказчиком по цене победителя закупок вне зависимости от применяемой победителем системы налогообложения. </w:t>
      </w:r>
    </w:p>
    <w:p w:rsidR="00CE5B84" w:rsidRDefault="00CE5B84" w:rsidP="00CE5B84">
      <w:pPr>
        <w:ind w:firstLine="540"/>
        <w:jc w:val="both"/>
      </w:pPr>
      <w:r>
        <w:t xml:space="preserve">Сумма, предусмотренная контрактом за выполненный объем работ, должна быть уплачена победителю закупок в установленном контрактом размере. </w:t>
      </w:r>
    </w:p>
    <w:p w:rsidR="00CE5B84" w:rsidRDefault="00CE5B84" w:rsidP="00CE5B84">
      <w:pPr>
        <w:ind w:firstLine="540"/>
        <w:jc w:val="both"/>
      </w:pPr>
      <w:r>
        <w:t xml:space="preserve">Корректировка заказчиком цены контракта, предложенной юридическим лицом, применяющим упрощенную систему налогообложения, при осуществлении закупок товаров, работ, услуг, а также при заключении государственного или муниципального контракта с таким участником закупки действующими нормами Закона № 44-ФЗ не предусмотрена. </w:t>
      </w:r>
    </w:p>
    <w:p w:rsidR="00CE5B84" w:rsidRDefault="00CE5B84" w:rsidP="00CE5B84">
      <w:pPr>
        <w:ind w:firstLine="540"/>
        <w:jc w:val="both"/>
      </w:pPr>
      <w:r>
        <w:t xml:space="preserve">С учетом изложенного, по мнению Департамента, в проекте контракта может быть указано, что, в случае если контракт заключается с лицами, не являющимися в соответствии с законодательством Российской Федерации о налогах и сборах плательщиками НДС, цена контракта НДС не облагается. </w:t>
      </w:r>
    </w:p>
    <w:p w:rsidR="00CE5B84" w:rsidRDefault="00CE5B84" w:rsidP="00CE5B84">
      <w:pPr>
        <w:ind w:firstLine="540"/>
        <w:jc w:val="both"/>
      </w:pPr>
      <w:r>
        <w:t>Указанная формулировка используется, например, в Приказе Минтранса России от 05.02.2019 № 37 "Об утверждении типовых условий контрактов на выполнение работ по строительству (реконструкции), капитальному ремонту, ремонту автомобильных дорог, искусственных дорожных сооружений и информационной карты типовых условий контракта" (</w:t>
      </w:r>
      <w:proofErr w:type="gramStart"/>
      <w:r>
        <w:t>зарегистрирован</w:t>
      </w:r>
      <w:proofErr w:type="gramEnd"/>
      <w:r>
        <w:t xml:space="preserve"> в Минюсте России 05.06.2019 № 54850). </w:t>
      </w:r>
    </w:p>
    <w:p w:rsidR="00CE5B84" w:rsidRDefault="00CE5B84" w:rsidP="00CE5B84">
      <w:pPr>
        <w:ind w:firstLine="540"/>
        <w:jc w:val="both"/>
      </w:pPr>
      <w:proofErr w:type="gramStart"/>
      <w:r>
        <w:t xml:space="preserve">Дополнительно отмечаем, что пунктами 2 и 3 статьи 346.11 главы 26.2 "Упрощенная система налогообложения" Кодекса установлено, что организации и индивидуальные предприниматели, применяющие упрощенную систему налогообложения, не признаются плательщиками налога на добавленную стоимость, за исключением налога на добавленную стоимость, подлежащего уплате в соответствии с Кодексом при ввозе товаров на территорию Российской Федерации и иные </w:t>
      </w:r>
      <w:r>
        <w:lastRenderedPageBreak/>
        <w:t>территории, находящиеся под ее юрисдикцией, а также</w:t>
      </w:r>
      <w:proofErr w:type="gramEnd"/>
      <w:r>
        <w:t xml:space="preserve"> налога на добавленную стоимость, уплачиваемого в соответствии со статьями 161 и 174.1 Кодекса. </w:t>
      </w:r>
    </w:p>
    <w:p w:rsidR="00CE5B84" w:rsidRDefault="00CE5B84" w:rsidP="00CE5B84">
      <w:pPr>
        <w:ind w:firstLine="540"/>
        <w:jc w:val="both"/>
      </w:pPr>
      <w:r>
        <w:t xml:space="preserve">При этом в соответствии с подпунктом 1 пункта 5 статьи 173 Кодекса в случае выставления ими покупателю счета-фактуры с выделением суммы налога на добавленную стоимость эти суммы налога подлежат уплате в бюджет в полном объеме. </w:t>
      </w:r>
    </w:p>
    <w:p w:rsidR="00CE5B84" w:rsidRDefault="00CE5B84" w:rsidP="00CE5B84">
      <w:pPr>
        <w:ind w:firstLine="540"/>
        <w:jc w:val="both"/>
      </w:pPr>
      <w:proofErr w:type="gramStart"/>
      <w:r>
        <w:t>Пунктом 5 постановления Пленума Высшего Арбитражного Суда Российской Федерации от 30 мая 2014 г. № 33 разъяснено, что возникновение в данном случае обязанности по перечислению в бюджет налога на добавленную стоимость не означает, что выставившее счет-фактуру лицо приобретает в отношении таких операций статус налогоплательщика, в том числе право на применение налоговых вычетов.</w:t>
      </w:r>
      <w:proofErr w:type="gramEnd"/>
      <w:r>
        <w:t xml:space="preserve"> На указанное лицо возлагается лишь обязанность перечислить в бюджет налог, размер которого в силу прямого указания пункта 5 статьи 173 Кодекса определяется исходя из суммы, отраженной в соответствующем счете-фактуре, выставленном покупателю. Возможность уменьшения этой суммы на налоговые вычеты приведенной нормой либо иными положениями главы 21 Кодекса не предусмотрена. </w:t>
      </w:r>
      <w:bookmarkStart w:id="0" w:name="_GoBack"/>
      <w:bookmarkEnd w:id="0"/>
      <w:r>
        <w:t xml:space="preserve"> </w:t>
      </w:r>
    </w:p>
    <w:p w:rsidR="00CE5B84" w:rsidRDefault="00CE5B84" w:rsidP="00CE5B84">
      <w:r>
        <w:t xml:space="preserve">  </w:t>
      </w:r>
    </w:p>
    <w:p w:rsidR="00CE5B84" w:rsidRDefault="00CE5B84" w:rsidP="00CE5B84">
      <w:pPr>
        <w:jc w:val="right"/>
      </w:pPr>
      <w:r>
        <w:t xml:space="preserve">Заместитель директора Департамента </w:t>
      </w:r>
    </w:p>
    <w:p w:rsidR="00CE5B84" w:rsidRDefault="00CE5B84" w:rsidP="00CE5B84">
      <w:pPr>
        <w:jc w:val="right"/>
      </w:pPr>
      <w:r>
        <w:t xml:space="preserve">Д.А.ГОТОВЦЕВ </w:t>
      </w:r>
    </w:p>
    <w:p w:rsidR="00CE5B84" w:rsidRDefault="00CE5B84" w:rsidP="00CE5B84">
      <w:r>
        <w:t xml:space="preserve">04.08.2020 </w:t>
      </w:r>
    </w:p>
    <w:p w:rsidR="00CE5B84" w:rsidRDefault="00CE5B84" w:rsidP="00CE5B84">
      <w:r>
        <w:t xml:space="preserve">  </w:t>
      </w:r>
    </w:p>
    <w:p w:rsidR="00E531E3" w:rsidRPr="00CE5B84" w:rsidRDefault="00E531E3">
      <w:pPr>
        <w:rPr>
          <w:lang w:val="en-US"/>
        </w:rPr>
      </w:pPr>
    </w:p>
    <w:sectPr w:rsidR="00E531E3" w:rsidRPr="00CE5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84"/>
    <w:rsid w:val="00CE5B84"/>
    <w:rsid w:val="00E5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B84"/>
    <w:rPr>
      <w:color w:val="0000FF"/>
      <w:u w:val="single"/>
    </w:rPr>
  </w:style>
  <w:style w:type="character" w:customStyle="1" w:styleId="blk">
    <w:name w:val="blk"/>
    <w:basedOn w:val="a0"/>
    <w:rsid w:val="00CE5B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B84"/>
    <w:rPr>
      <w:color w:val="0000FF"/>
      <w:u w:val="single"/>
    </w:rPr>
  </w:style>
  <w:style w:type="character" w:customStyle="1" w:styleId="blk">
    <w:name w:val="blk"/>
    <w:basedOn w:val="a0"/>
    <w:rsid w:val="00CE5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2022-03-28T10:42:00Z</dcterms:created>
  <dcterms:modified xsi:type="dcterms:W3CDTF">2022-03-28T10:46:00Z</dcterms:modified>
</cp:coreProperties>
</file>