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30" w:rsidRDefault="007F4030" w:rsidP="007F4030">
      <w:pPr>
        <w:jc w:val="center"/>
        <w:rPr>
          <w:rFonts w:ascii="Arial" w:hAnsi="Arial" w:cs="Arial"/>
          <w:b/>
          <w:bCs/>
        </w:rPr>
      </w:pPr>
      <w:r>
        <w:rPr>
          <w:rFonts w:ascii="Arial" w:hAnsi="Arial" w:cs="Arial"/>
          <w:b/>
          <w:bCs/>
        </w:rPr>
        <w:t xml:space="preserve">МИНИСТЕРСТВО ФИНАНСОВ РОССИЙСКОЙ ФЕДЕРАЦИИ </w:t>
      </w:r>
    </w:p>
    <w:p w:rsidR="007F4030" w:rsidRDefault="007F4030" w:rsidP="007F4030">
      <w:pPr>
        <w:jc w:val="center"/>
        <w:rPr>
          <w:rFonts w:ascii="Arial" w:hAnsi="Arial" w:cs="Arial"/>
          <w:b/>
          <w:bCs/>
        </w:rPr>
      </w:pPr>
      <w:r>
        <w:rPr>
          <w:rFonts w:ascii="Arial" w:hAnsi="Arial" w:cs="Arial"/>
          <w:b/>
          <w:bCs/>
        </w:rPr>
        <w:t xml:space="preserve">  </w:t>
      </w:r>
    </w:p>
    <w:p w:rsidR="007F4030" w:rsidRDefault="007F4030" w:rsidP="007F4030">
      <w:pPr>
        <w:jc w:val="center"/>
        <w:rPr>
          <w:rFonts w:ascii="Arial" w:hAnsi="Arial" w:cs="Arial"/>
          <w:b/>
          <w:bCs/>
        </w:rPr>
      </w:pPr>
      <w:r>
        <w:rPr>
          <w:rFonts w:ascii="Arial" w:hAnsi="Arial" w:cs="Arial"/>
          <w:b/>
          <w:bCs/>
        </w:rPr>
        <w:t xml:space="preserve">ПИСЬМО </w:t>
      </w:r>
    </w:p>
    <w:p w:rsidR="007F4030" w:rsidRDefault="007F4030" w:rsidP="007F4030">
      <w:pPr>
        <w:jc w:val="center"/>
        <w:rPr>
          <w:rFonts w:ascii="Arial" w:hAnsi="Arial" w:cs="Arial"/>
          <w:b/>
          <w:bCs/>
        </w:rPr>
      </w:pPr>
      <w:r>
        <w:rPr>
          <w:rFonts w:ascii="Arial" w:hAnsi="Arial" w:cs="Arial"/>
          <w:b/>
          <w:bCs/>
        </w:rPr>
        <w:t xml:space="preserve">от 5 августа 2020 г. № 24-03-08/68699 </w:t>
      </w:r>
    </w:p>
    <w:p w:rsidR="007F4030" w:rsidRDefault="007F4030" w:rsidP="007F4030">
      <w:pPr>
        <w:rPr>
          <w:rFonts w:ascii="Times New Roman" w:hAnsi="Times New Roman" w:cs="Times New Roman"/>
        </w:rPr>
      </w:pPr>
      <w:r>
        <w:t xml:space="preserve">  </w:t>
      </w:r>
    </w:p>
    <w:p w:rsidR="007F4030" w:rsidRDefault="007F4030" w:rsidP="007F4030">
      <w:proofErr w:type="gramStart"/>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и сроков оплаты контракта, а также мер поддержки для субъектов малого и среднего</w:t>
      </w:r>
      <w:proofErr w:type="gramEnd"/>
      <w:r>
        <w:t xml:space="preserve"> предпринимательства, в рамках компетенции сообщает следующее. </w:t>
      </w:r>
    </w:p>
    <w:p w:rsidR="007F4030" w:rsidRDefault="007F4030" w:rsidP="007F4030">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7F4030" w:rsidRDefault="007F4030" w:rsidP="007F4030">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7F4030" w:rsidRDefault="007F4030" w:rsidP="007F4030">
      <w:proofErr w:type="gramStart"/>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 xml:space="preserve">. </w:t>
      </w:r>
    </w:p>
    <w:p w:rsidR="007F4030" w:rsidRDefault="007F4030" w:rsidP="007F4030">
      <w:r>
        <w:t xml:space="preserve">Примечание. </w:t>
      </w:r>
    </w:p>
    <w:p w:rsidR="007F4030" w:rsidRDefault="007F4030" w:rsidP="007F4030">
      <w:r>
        <w:t xml:space="preserve">На момент издания данного документа часть 13 статьи 34 Федерального закона от 05.04.2013 № 44-ФЗ изложена в новой редакции. </w:t>
      </w:r>
    </w:p>
    <w:p w:rsidR="007F4030" w:rsidRDefault="007F4030" w:rsidP="007F4030">
      <w:proofErr w:type="gramStart"/>
      <w:r>
        <w:t>Согласно части 13 статьи 34 Закона № 44-ФЗ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w:t>
      </w:r>
      <w:proofErr w:type="gramEnd"/>
      <w:r>
        <w:t xml:space="preserve"> </w:t>
      </w:r>
      <w:proofErr w:type="gramStart"/>
      <w:r>
        <w:t>порядке</w:t>
      </w:r>
      <w:proofErr w:type="gramEnd"/>
      <w:r>
        <w:t xml:space="preserve">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w:t>
      </w:r>
      <w:proofErr w:type="gramStart"/>
      <w:r>
        <w:t>кт вкл</w:t>
      </w:r>
      <w:proofErr w:type="gramEnd"/>
      <w:r>
        <w:t xml:space="preserve">ючается условие о размере аванса в отношении каждого этапа исполнения контракта в виде процента от размера цены соответствующего этапа. </w:t>
      </w:r>
    </w:p>
    <w:p w:rsidR="007F4030" w:rsidRDefault="007F4030" w:rsidP="007F4030">
      <w:r>
        <w:lastRenderedPageBreak/>
        <w:t xml:space="preserve">Таким образом, заказчик в документации о закупке, проекте контракта самостоятельно </w:t>
      </w:r>
      <w:proofErr w:type="gramStart"/>
      <w:r>
        <w:t>устанавливает условия</w:t>
      </w:r>
      <w:proofErr w:type="gramEnd"/>
      <w:r>
        <w:t xml:space="preserve"> исполнения контракта, в том числе порядок и сроки оплаты товара, работы или услуги, включая возможность предоставления аванса. </w:t>
      </w:r>
    </w:p>
    <w:p w:rsidR="007F4030" w:rsidRDefault="007F4030" w:rsidP="007F4030">
      <w:proofErr w:type="gramStart"/>
      <w:r>
        <w:t xml:space="preserve">При этом Департамент обращает внимание, что согласно статье 215.1 Бюджетного кодекса Российской Федерации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proofErr w:type="gramEnd"/>
    </w:p>
    <w:p w:rsidR="007F4030" w:rsidRDefault="007F4030" w:rsidP="007F4030">
      <w:r>
        <w:t xml:space="preserve">Так, порядок и предельные размеры авансов по государственным контрактам, заключаемым получателями средств федерального бюджета, определены постановлением Правительства Российской Федерации от 9 декабря 2017 г. № 1496 "О мерах по обеспечению исполнения федерального бюджета". </w:t>
      </w:r>
    </w:p>
    <w:p w:rsidR="007F4030" w:rsidRDefault="007F4030" w:rsidP="007F4030">
      <w:r>
        <w:t xml:space="preserve">Размеры авансов, которые могут предусматриваться в государственных контрактах, заключаемых государственными заказчиками - получателями средств бюджета субъекта Российской Федерации, устанавливаются нормативными правовыми актами субъекта Российской Федерации. </w:t>
      </w:r>
    </w:p>
    <w:p w:rsidR="007F4030" w:rsidRDefault="007F4030" w:rsidP="007F4030">
      <w:r>
        <w:t xml:space="preserve">Размеры авансов, которые могут предусматриваться в муниципальных контрактах, заключаемых муниципальными заказчиками - получателями средств муниципального бюджета, устанавливаются муниципальными нормативными правовыми актами. </w:t>
      </w:r>
    </w:p>
    <w:p w:rsidR="007F4030" w:rsidRDefault="007F4030" w:rsidP="007F4030">
      <w:proofErr w:type="gramStart"/>
      <w:r>
        <w:t>Также необходимо отметить, что согласно части 8 статьи 30 Закона № 44-ФЗ, в случае если в извещении об осуществлении закупки установлены ограничения в соответствии с частью 3 статьи 30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w:t>
      </w:r>
      <w:proofErr w:type="gramEnd"/>
      <w:r>
        <w:t xml:space="preserve"> этапов исполнения контракта не более чем в течение 15 рабочих дней </w:t>
      </w:r>
      <w:proofErr w:type="gramStart"/>
      <w:r>
        <w:t>с даты подписания</w:t>
      </w:r>
      <w:proofErr w:type="gramEnd"/>
      <w:r>
        <w:t xml:space="preserve"> заказчиком документа о приемке, предусмотренного частью 7 статьи 94 Закона № 44-ФЗ. </w:t>
      </w:r>
    </w:p>
    <w:p w:rsidR="007F4030" w:rsidRDefault="007F4030" w:rsidP="007F4030">
      <w:r>
        <w:t xml:space="preserve">Таким образом, Законом № 44-ФЗ установлена обязанность заказчика осуществить оплату по контракту, заключенному с СМП или СОНКО, не более чем в течение 15 рабочих дней </w:t>
      </w:r>
      <w:proofErr w:type="gramStart"/>
      <w:r>
        <w:t>с даты подписания</w:t>
      </w:r>
      <w:proofErr w:type="gramEnd"/>
      <w:r>
        <w:t xml:space="preserve"> заказчиком документа о приемке. </w:t>
      </w:r>
    </w:p>
    <w:p w:rsidR="007F4030" w:rsidRDefault="007F4030" w:rsidP="007F4030">
      <w:r>
        <w:t xml:space="preserve">В соответствии с частью 5 статьи 34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F4030" w:rsidRDefault="007F4030" w:rsidP="007F4030">
      <w:r>
        <w:t xml:space="preserve">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 </w:t>
      </w:r>
    </w:p>
    <w:p w:rsidR="007F4030" w:rsidRDefault="007F4030" w:rsidP="007F4030">
      <w:proofErr w:type="gramStart"/>
      <w:r>
        <w:t xml:space="preserve">Кроме того, по статье 7.32.5 Кодекса Российской Федерации об административных правонарушениях нарушение должностным лицом заказчика срока и порядка оплаты товаров </w:t>
      </w:r>
      <w:r>
        <w:lastRenderedPageBreak/>
        <w:t>(работ,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roofErr w:type="gramEnd"/>
      <w:r>
        <w:t xml:space="preserve"> 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 </w:t>
      </w:r>
    </w:p>
    <w:p w:rsidR="007F4030" w:rsidRDefault="007F4030" w:rsidP="007F4030">
      <w:r>
        <w:t xml:space="preserve">Также положения Закона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 </w:t>
      </w:r>
    </w:p>
    <w:p w:rsidR="007F4030" w:rsidRDefault="007F4030" w:rsidP="007F4030">
      <w:proofErr w:type="gramStart"/>
      <w:r>
        <w:t>При этом Департамент обращает внимание, что в целях поддержки СМП частью 8.1 статьи 96 Закона № 44-ФЗ установлено, что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об обеспечении гарантийных</w:t>
      </w:r>
      <w:proofErr w:type="gramEnd"/>
      <w:r>
        <w:t xml:space="preserve"> обязатель</w:t>
      </w:r>
      <w:proofErr w:type="gramStart"/>
      <w:r>
        <w:t>ств в сл</w:t>
      </w:r>
      <w:proofErr w:type="gramEnd"/>
      <w:r>
        <w:t xml:space="preserve">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документации о закупке. </w:t>
      </w:r>
    </w:p>
    <w:p w:rsidR="007F4030" w:rsidRDefault="007F4030" w:rsidP="007F4030">
      <w:r>
        <w:t xml:space="preserve">Кроме того, в целях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Федеральным законом от 1 апреля 2020 г. № 98-ФЗ внесены изменения в Закон № 44-ФЗ. </w:t>
      </w:r>
    </w:p>
    <w:p w:rsidR="007F4030" w:rsidRDefault="007F4030" w:rsidP="007F4030">
      <w:r>
        <w:t xml:space="preserve">Так, согласно изменениям в Закон № 44-ФЗ заказчикам предоставляется право до 31 декабря 2020 года не устанавливать требование обеспечения исполнения контракта при закупках у СМП, за исключением случаев, если предусмотрена выплата аванса (часть 64 статьи 112 Закона № 44-ФЗ). </w:t>
      </w:r>
    </w:p>
    <w:p w:rsidR="007F4030" w:rsidRDefault="007F4030" w:rsidP="007F4030">
      <w:r>
        <w:t xml:space="preserve">Также в соответствии с частью 65 статьи 112 Закона № 44-ФЗ (в редакции Федерального закона от 24 апреля 2020 г. № 124-ФЗ) допускается в 2020 году по соглашению сторон </w:t>
      </w:r>
      <w:proofErr w:type="gramStart"/>
      <w:r>
        <w:t>изменение</w:t>
      </w:r>
      <w:proofErr w:type="gramEnd"/>
      <w:r>
        <w:t xml:space="preserve"> в том числе размера аванса (если контрактом предусмотрена выплата аванса), если при исполнении такого контракта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xml:space="preserve">,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w:t>
      </w:r>
    </w:p>
    <w:p w:rsidR="007F4030" w:rsidRDefault="007F4030" w:rsidP="007F4030">
      <w:r>
        <w:t>Таким образом, в настоящее время законодательством о контрактной системе предусмотрен комплекс мер, направленных на поддержку поставщиков (подрядчиков, исполнителей), в том числе СМП.</w:t>
      </w:r>
      <w:bookmarkStart w:id="0" w:name="_GoBack"/>
      <w:bookmarkEnd w:id="0"/>
      <w:r>
        <w:t xml:space="preserve">  </w:t>
      </w:r>
    </w:p>
    <w:p w:rsidR="007F4030" w:rsidRDefault="007F4030" w:rsidP="007F4030">
      <w:pPr>
        <w:jc w:val="right"/>
      </w:pPr>
      <w:r>
        <w:t xml:space="preserve">Заместитель директора Департамента </w:t>
      </w:r>
    </w:p>
    <w:p w:rsidR="007F4030" w:rsidRDefault="007F4030" w:rsidP="007F4030">
      <w:pPr>
        <w:jc w:val="right"/>
      </w:pPr>
      <w:r>
        <w:t xml:space="preserve">Д.А.ГОТОВЦЕВ </w:t>
      </w:r>
    </w:p>
    <w:p w:rsidR="007F4030" w:rsidRDefault="007F4030" w:rsidP="007F4030">
      <w:r>
        <w:t xml:space="preserve">05.08.2020 </w:t>
      </w:r>
    </w:p>
    <w:p w:rsidR="00D20608" w:rsidRDefault="00D20608"/>
    <w:sectPr w:rsidR="00D20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30"/>
    <w:rsid w:val="007F4030"/>
    <w:rsid w:val="00D2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3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030"/>
    <w:rPr>
      <w:color w:val="0000FF"/>
      <w:u w:val="single"/>
    </w:rPr>
  </w:style>
  <w:style w:type="character" w:customStyle="1" w:styleId="blk">
    <w:name w:val="blk"/>
    <w:basedOn w:val="a0"/>
    <w:rsid w:val="007F4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3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4030"/>
    <w:rPr>
      <w:color w:val="0000FF"/>
      <w:u w:val="single"/>
    </w:rPr>
  </w:style>
  <w:style w:type="character" w:customStyle="1" w:styleId="blk">
    <w:name w:val="blk"/>
    <w:basedOn w:val="a0"/>
    <w:rsid w:val="007F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2022-03-29T09:02:00Z</dcterms:created>
  <dcterms:modified xsi:type="dcterms:W3CDTF">2022-03-29T09:49:00Z</dcterms:modified>
</cp:coreProperties>
</file>