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AD" w:rsidRPr="00586F6C" w:rsidRDefault="001756AD" w:rsidP="001756AD">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586F6C">
        <w:rPr>
          <w:rFonts w:ascii="Arial" w:eastAsia="Times New Roman" w:hAnsi="Arial" w:cs="Arial"/>
          <w:b/>
          <w:bCs/>
          <w:color w:val="4D4D4D"/>
          <w:sz w:val="27"/>
          <w:szCs w:val="27"/>
          <w:lang w:eastAsia="ru-RU"/>
        </w:rPr>
        <w:t xml:space="preserve">Письмо Минфина России от 12 августа 2020 г. </w:t>
      </w:r>
      <w:r>
        <w:rPr>
          <w:rFonts w:ascii="Arial" w:eastAsia="Times New Roman" w:hAnsi="Arial" w:cs="Arial"/>
          <w:b/>
          <w:bCs/>
          <w:color w:val="4D4D4D"/>
          <w:sz w:val="27"/>
          <w:szCs w:val="27"/>
          <w:lang w:eastAsia="ru-RU"/>
        </w:rPr>
        <w:t>№</w:t>
      </w:r>
      <w:r w:rsidRPr="00586F6C">
        <w:rPr>
          <w:rFonts w:ascii="Arial" w:eastAsia="Times New Roman" w:hAnsi="Arial" w:cs="Arial"/>
          <w:b/>
          <w:bCs/>
          <w:color w:val="4D4D4D"/>
          <w:sz w:val="27"/>
          <w:szCs w:val="27"/>
          <w:lang w:eastAsia="ru-RU"/>
        </w:rPr>
        <w:t> 24-03-06/70778 "О предоставлении позиции"</w:t>
      </w:r>
    </w:p>
    <w:bookmarkEnd w:id="0"/>
    <w:p w:rsidR="001756AD" w:rsidRPr="00586F6C" w:rsidRDefault="001756AD" w:rsidP="001756AD">
      <w:pPr>
        <w:shd w:val="clear" w:color="auto" w:fill="FFFFFF"/>
        <w:spacing w:line="240" w:lineRule="auto"/>
        <w:rPr>
          <w:rFonts w:ascii="Arial" w:eastAsia="Times New Roman" w:hAnsi="Arial" w:cs="Arial"/>
          <w:color w:val="333333"/>
          <w:sz w:val="21"/>
          <w:szCs w:val="21"/>
          <w:lang w:eastAsia="ru-RU"/>
        </w:rPr>
      </w:pPr>
      <w:r w:rsidRPr="00586F6C">
        <w:rPr>
          <w:rFonts w:ascii="Arial" w:eastAsia="Times New Roman" w:hAnsi="Arial" w:cs="Arial"/>
          <w:color w:val="333333"/>
          <w:sz w:val="21"/>
          <w:szCs w:val="21"/>
          <w:lang w:eastAsia="ru-RU"/>
        </w:rPr>
        <w:t>1 октября 2020</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Минфин России в соответствии с письмом о рассмотрении обращения, содержащее просьбу об изменении условий государственных контрактов, освобождении от штрафных санкций и включению государственных контрактов в перечень государственных и муниципальных контрактов, утвержденный распоряжением Правительства Российской Федерации от 19 марта 2020 г.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672-р, в рамках своей компетенции считает возможным сообщить следующее.</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В соответствии с пунктом 1 части 13 статьи 34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в контракт включается, в том числе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Таким образом заказчик самостоятельно, исходя из своих потребностей устанавливает в контракте вышеуказанные условия о порядке и сроках осуществления приемки.</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При этом согласно части 2 статьи 34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xml:space="preserve"> 44-ФЗ изменение существенных условий контракта при его исполнении невозможно, за исключением случаев, предусмотренных статьей 95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Вместе с тем в 2020 году частью 65 статьи 112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предусмотрена возможность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закупок для обеспечения соответствующих нужд, по соглашению сторон изменить срок исполнения контракта при наличии доведенных лимитов бюджетных обязательств на новый срок исполнения контракта, а также при наличии в письменной форме обоснования такого изменения.</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Минфин России обращает внимание, что указанная часть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позволяет по соглашению сторон продлить срок исполнения контракта, без взимания начисленных неустоек (штрафов, пеней).</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В части изменения страны происхождения контракта сообщаем, что в соответствии с частью 7 статьи 95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xml:space="preserve">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При этом страна происхождения товара, либо его производитель не являются показателем его качества, технических и функциональных характеристик.</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lastRenderedPageBreak/>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При этом частью 6 статьи 14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xml:space="preserve">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Таким образом, в случае установления соответствующих ограничений, предусмотренных статьей 14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заказчики руководствуются указанными нормативными правовыми актами.</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Учитывая изложенное, при исполнении контракта заказчик самостоятельно принимает решение о замене поставляемого товара с учетом соблюдения норм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w:t>
      </w:r>
    </w:p>
    <w:p w:rsidR="001756AD" w:rsidRPr="00586F6C" w:rsidRDefault="001756AD" w:rsidP="001756AD">
      <w:pPr>
        <w:shd w:val="clear" w:color="auto" w:fill="FFFFFF"/>
        <w:spacing w:after="255" w:line="270" w:lineRule="atLeast"/>
        <w:rPr>
          <w:rFonts w:ascii="Arial" w:eastAsia="Times New Roman" w:hAnsi="Arial" w:cs="Arial"/>
          <w:color w:val="333333"/>
          <w:sz w:val="23"/>
          <w:szCs w:val="23"/>
          <w:lang w:eastAsia="ru-RU"/>
        </w:rPr>
      </w:pPr>
      <w:r w:rsidRPr="00586F6C">
        <w:rPr>
          <w:rFonts w:ascii="Arial" w:eastAsia="Times New Roman" w:hAnsi="Arial" w:cs="Arial"/>
          <w:color w:val="333333"/>
          <w:sz w:val="23"/>
          <w:szCs w:val="23"/>
          <w:lang w:eastAsia="ru-RU"/>
        </w:rPr>
        <w:t xml:space="preserve">Кроме того, дополнительно отмечаем, что согласно части 1 статьи 111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xml:space="preserve"> 44-ФЗ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w:t>
      </w:r>
      <w:r>
        <w:rPr>
          <w:rFonts w:ascii="Arial" w:eastAsia="Times New Roman" w:hAnsi="Arial" w:cs="Arial"/>
          <w:color w:val="333333"/>
          <w:sz w:val="23"/>
          <w:szCs w:val="23"/>
          <w:lang w:eastAsia="ru-RU"/>
        </w:rPr>
        <w:t>№</w:t>
      </w:r>
      <w:r w:rsidRPr="00586F6C">
        <w:rPr>
          <w:rFonts w:ascii="Arial" w:eastAsia="Times New Roman" w:hAnsi="Arial" w:cs="Arial"/>
          <w:color w:val="333333"/>
          <w:sz w:val="23"/>
          <w:szCs w:val="23"/>
          <w:lang w:eastAsia="ru-RU"/>
        </w:rPr>
        <w:t> 44-ФЗ,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tbl>
      <w:tblPr>
        <w:tblW w:w="0" w:type="auto"/>
        <w:tblCellMar>
          <w:top w:w="15" w:type="dxa"/>
          <w:left w:w="15" w:type="dxa"/>
          <w:bottom w:w="15" w:type="dxa"/>
          <w:right w:w="15" w:type="dxa"/>
        </w:tblCellMar>
        <w:tblLook w:val="04A0" w:firstRow="1" w:lastRow="0" w:firstColumn="1" w:lastColumn="0" w:noHBand="0" w:noVBand="1"/>
      </w:tblPr>
      <w:tblGrid>
        <w:gridCol w:w="1333"/>
        <w:gridCol w:w="1333"/>
      </w:tblGrid>
      <w:tr w:rsidR="001756AD" w:rsidRPr="00586F6C" w:rsidTr="00DD76FE">
        <w:tc>
          <w:tcPr>
            <w:tcW w:w="2500" w:type="pct"/>
            <w:hideMark/>
          </w:tcPr>
          <w:p w:rsidR="001756AD" w:rsidRPr="00586F6C" w:rsidRDefault="001756AD" w:rsidP="00DD76FE">
            <w:pPr>
              <w:spacing w:after="0" w:line="240" w:lineRule="auto"/>
              <w:rPr>
                <w:rFonts w:ascii="Times New Roman" w:eastAsia="Times New Roman" w:hAnsi="Times New Roman" w:cs="Times New Roman"/>
                <w:sz w:val="24"/>
                <w:szCs w:val="24"/>
                <w:lang w:eastAsia="ru-RU"/>
              </w:rPr>
            </w:pPr>
            <w:r w:rsidRPr="00586F6C">
              <w:rPr>
                <w:rFonts w:ascii="Times New Roman" w:eastAsia="Times New Roman" w:hAnsi="Times New Roman" w:cs="Times New Roman"/>
                <w:sz w:val="24"/>
                <w:szCs w:val="24"/>
                <w:lang w:eastAsia="ru-RU"/>
              </w:rPr>
              <w:t>   </w:t>
            </w:r>
          </w:p>
        </w:tc>
        <w:tc>
          <w:tcPr>
            <w:tcW w:w="2500" w:type="pct"/>
            <w:hideMark/>
          </w:tcPr>
          <w:p w:rsidR="001756AD" w:rsidRPr="00586F6C" w:rsidRDefault="001756AD" w:rsidP="00DD76FE">
            <w:pPr>
              <w:spacing w:after="0" w:line="240" w:lineRule="auto"/>
              <w:rPr>
                <w:rFonts w:ascii="Times New Roman" w:eastAsia="Times New Roman" w:hAnsi="Times New Roman" w:cs="Times New Roman"/>
                <w:sz w:val="24"/>
                <w:szCs w:val="24"/>
                <w:lang w:eastAsia="ru-RU"/>
              </w:rPr>
            </w:pPr>
            <w:r w:rsidRPr="00586F6C">
              <w:rPr>
                <w:rFonts w:ascii="Times New Roman" w:eastAsia="Times New Roman" w:hAnsi="Times New Roman" w:cs="Times New Roman"/>
                <w:sz w:val="24"/>
                <w:szCs w:val="24"/>
                <w:lang w:eastAsia="ru-RU"/>
              </w:rPr>
              <w:t>A.M. Лавров</w:t>
            </w:r>
          </w:p>
        </w:tc>
      </w:tr>
    </w:tbl>
    <w:p w:rsidR="001756AD" w:rsidRDefault="001756AD" w:rsidP="001756AD"/>
    <w:p w:rsidR="00034B87" w:rsidRDefault="001756AD"/>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6AD"/>
    <w:rsid w:val="001756AD"/>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1CE43-CDF1-45A4-A2B1-71367EB9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712</Words>
  <Characters>4064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2021-04-09T07:57:00Z</dcterms:created>
  <dcterms:modified xsi:type="dcterms:W3CDTF">2021-04-09T08:00:00Z</dcterms:modified>
</cp:coreProperties>
</file>