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3E" w:rsidRDefault="00B0553E" w:rsidP="00B055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0553E" w:rsidRDefault="00B0553E" w:rsidP="00B055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0553E" w:rsidRDefault="00B0553E" w:rsidP="00B055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0553E" w:rsidRDefault="00B0553E" w:rsidP="00B0553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августа 2020 г. № 24-01-06/73667 </w:t>
      </w:r>
    </w:p>
    <w:p w:rsidR="00B0553E" w:rsidRDefault="00B0553E" w:rsidP="00B0553E">
      <w:pPr>
        <w:rPr>
          <w:rFonts w:ascii="Times New Roman" w:hAnsi="Times New Roman" w:cs="Times New Roman"/>
        </w:rPr>
      </w:pPr>
      <w:r>
        <w:t xml:space="preserve">  </w:t>
      </w:r>
    </w:p>
    <w:p w:rsidR="00B0553E" w:rsidRDefault="00B0553E" w:rsidP="00B0553E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Федерального казначейства по вопросу о применении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</w:t>
      </w:r>
      <w:proofErr w:type="spellStart"/>
      <w:r>
        <w:t>энергосервисных</w:t>
      </w:r>
      <w:proofErr w:type="spellEnd"/>
      <w:r>
        <w:t xml:space="preserve"> контрактов, сообщает следующее. </w:t>
      </w:r>
    </w:p>
    <w:p w:rsidR="00B0553E" w:rsidRDefault="00B0553E" w:rsidP="00B0553E">
      <w:pPr>
        <w:ind w:firstLine="540"/>
        <w:jc w:val="both"/>
      </w:pPr>
      <w:r>
        <w:t xml:space="preserve">1. </w:t>
      </w:r>
      <w:proofErr w:type="gramStart"/>
      <w:r>
        <w:t xml:space="preserve">В соответствии с частью 1 статьи 108 Закона № 44-ФЗ в целях обеспечения </w:t>
      </w:r>
      <w:proofErr w:type="spellStart"/>
      <w:r>
        <w:t>энергоэффективности</w:t>
      </w:r>
      <w:proofErr w:type="spellEnd"/>
      <w:r>
        <w:t xml:space="preserve"> при закупке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 (за исключением услуг по реализации сжиженного газа, не используемого в качестве моторного топлива),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</w:t>
      </w:r>
      <w:proofErr w:type="gramEnd"/>
      <w:r>
        <w:t xml:space="preserve"> (тарифам), а также поставок электрической энергии, мазута, угля, поставок топлива, используемого в целях выработки энергии, заказчики вправе заключать </w:t>
      </w:r>
      <w:proofErr w:type="spellStart"/>
      <w:r>
        <w:t>энергосервисные</w:t>
      </w:r>
      <w:proofErr w:type="spellEnd"/>
      <w:r>
        <w:t xml:space="preserve"> контракты, предметом которых является совершение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 (далее - </w:t>
      </w:r>
      <w:proofErr w:type="spellStart"/>
      <w:r>
        <w:t>энергосервисный</w:t>
      </w:r>
      <w:proofErr w:type="spellEnd"/>
      <w:r>
        <w:t xml:space="preserve"> контракт). </w:t>
      </w:r>
    </w:p>
    <w:p w:rsidR="00B0553E" w:rsidRDefault="00B0553E" w:rsidP="00B0553E">
      <w:pPr>
        <w:ind w:firstLine="540"/>
        <w:jc w:val="both"/>
      </w:pPr>
      <w:r>
        <w:t xml:space="preserve">В соответствии с частью 3 статьи 108 Закона № 44-ФЗ начальная (максимальная) цена </w:t>
      </w:r>
      <w:proofErr w:type="spellStart"/>
      <w:r>
        <w:t>энергосервисного</w:t>
      </w:r>
      <w:proofErr w:type="spellEnd"/>
      <w:r>
        <w:t xml:space="preserve"> контракта (цена лота)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особенностей, установленных постановлением Правительства Российской Федерации от 18.08.2010 № 636 (далее - Особенности определения НМЦК). </w:t>
      </w:r>
    </w:p>
    <w:p w:rsidR="00B0553E" w:rsidRDefault="00B0553E" w:rsidP="00B0553E">
      <w:pPr>
        <w:ind w:firstLine="540"/>
        <w:jc w:val="both"/>
      </w:pPr>
      <w:r>
        <w:t xml:space="preserve">Согласно пункту 1 Особенностей определения НМЦК установлено, что, в случае если срок исполнения </w:t>
      </w:r>
      <w:proofErr w:type="spellStart"/>
      <w:r>
        <w:t>энергосервисного</w:t>
      </w:r>
      <w:proofErr w:type="spellEnd"/>
      <w:r>
        <w:t xml:space="preserve"> контракта равен или меньше одного календарного года, НМЦК определяется как произведение фактического объема потребления энергетического ресурса за прошлый год и стоимости единицы энергетического ресурса. </w:t>
      </w:r>
    </w:p>
    <w:p w:rsidR="00B0553E" w:rsidRDefault="00B0553E" w:rsidP="00B0553E">
      <w:pPr>
        <w:ind w:firstLine="540"/>
        <w:jc w:val="both"/>
      </w:pPr>
      <w:r>
        <w:t xml:space="preserve">Для </w:t>
      </w:r>
      <w:proofErr w:type="spellStart"/>
      <w:r>
        <w:t>энергосервисных</w:t>
      </w:r>
      <w:proofErr w:type="spellEnd"/>
      <w:r>
        <w:t xml:space="preserve"> контрактов, срок исполнения которых составляет более одного календарного года, НМЦК определяется как произведение фактического объема потребления энергетического ресурса за прошлый год, стоимости единицы энергетического ресурса на дату объявления о проведении отбора и минимального целого количества лет, составляющих срок исполнения контракта (пункт 3 Особенностей определения НМЦК). </w:t>
      </w:r>
    </w:p>
    <w:p w:rsidR="00B0553E" w:rsidRDefault="00B0553E" w:rsidP="00B0553E">
      <w:pPr>
        <w:ind w:firstLine="540"/>
        <w:jc w:val="both"/>
      </w:pPr>
      <w:proofErr w:type="gramStart"/>
      <w:r>
        <w:t xml:space="preserve">Таким образом, в НМЦК, указываемую в извещении об осуществлении закупки на заключение </w:t>
      </w:r>
      <w:proofErr w:type="spellStart"/>
      <w:r>
        <w:t>энергосервисного</w:t>
      </w:r>
      <w:proofErr w:type="spellEnd"/>
      <w:r>
        <w:t xml:space="preserve"> контракта, включаются затраты на поставку энергетических ресурсов в период исполнения </w:t>
      </w:r>
      <w:proofErr w:type="spellStart"/>
      <w:r>
        <w:t>энергосервисного</w:t>
      </w:r>
      <w:proofErr w:type="spellEnd"/>
      <w:r>
        <w:t xml:space="preserve"> контракта. </w:t>
      </w:r>
      <w:proofErr w:type="gramEnd"/>
    </w:p>
    <w:p w:rsidR="00B0553E" w:rsidRDefault="00B0553E" w:rsidP="00B0553E">
      <w:pPr>
        <w:ind w:firstLine="540"/>
        <w:jc w:val="both"/>
      </w:pPr>
      <w:r>
        <w:t xml:space="preserve">2. В соответствии с частью 1 статьи 16 Закона № 44-ФЗ планирование закупок осуществляется посредством формирования, утверждения и ведения планов-графиков. </w:t>
      </w:r>
    </w:p>
    <w:p w:rsidR="00B0553E" w:rsidRDefault="00B0553E" w:rsidP="00B0553E">
      <w:pPr>
        <w:ind w:firstLine="540"/>
        <w:jc w:val="both"/>
      </w:pPr>
      <w:proofErr w:type="gramStart"/>
      <w:r>
        <w:t xml:space="preserve">В соответствии с пунктом 3 части 2 статьи 16 Закона № 44-ФЗ, подпунктом "д" пункта 16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</w:t>
      </w:r>
      <w:r>
        <w:lastRenderedPageBreak/>
        <w:t>информационной системе,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в</w:t>
      </w:r>
      <w:proofErr w:type="gramEnd"/>
      <w:r>
        <w:t xml:space="preserve"> </w:t>
      </w:r>
      <w:proofErr w:type="gramStart"/>
      <w:r>
        <w:t>плане-графике</w:t>
      </w:r>
      <w:proofErr w:type="gramEnd"/>
      <w:r>
        <w:t xml:space="preserve"> указывается объем финансового обеспечения (планируемые платежи) для осуществления закупок на соответствующий финансовый год. </w:t>
      </w:r>
    </w:p>
    <w:p w:rsidR="00B0553E" w:rsidRDefault="00B0553E" w:rsidP="00B0553E">
      <w:pPr>
        <w:ind w:firstLine="540"/>
        <w:jc w:val="both"/>
      </w:pPr>
      <w:proofErr w:type="gramStart"/>
      <w:r>
        <w:t xml:space="preserve">Согласно подпункту "б" пункта 18 Положения № 1279 в план-график в форме отдельной закупки включается информация о закупке, предусматривающей заключение </w:t>
      </w:r>
      <w:proofErr w:type="spellStart"/>
      <w:r>
        <w:t>энергосервисного</w:t>
      </w:r>
      <w:proofErr w:type="spellEnd"/>
      <w:r>
        <w:t xml:space="preserve">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</w:t>
      </w:r>
      <w:proofErr w:type="gramEnd"/>
      <w:r>
        <w:t xml:space="preserve"> закупок электрической энергии, мазута, угля и закупок топлива, используемого в целях выработки энергии). </w:t>
      </w:r>
    </w:p>
    <w:p w:rsidR="00B0553E" w:rsidRDefault="00B0553E" w:rsidP="00B0553E">
      <w:pPr>
        <w:ind w:firstLine="540"/>
        <w:jc w:val="both"/>
      </w:pPr>
      <w:proofErr w:type="gramStart"/>
      <w:r>
        <w:t xml:space="preserve">При этом постановлением Правительства Российской Федерации от 06.08.2020 № 1193 "О порядке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и об изменении и признании утратившими силу некоторых актов Правительства Российской Федерации" (далее - Правила, Положение) установлено, что в отношении закупок, предусматривающих заключение </w:t>
      </w:r>
      <w:proofErr w:type="spellStart"/>
      <w:r>
        <w:t>энергосервисного</w:t>
      </w:r>
      <w:proofErr w:type="spellEnd"/>
      <w:proofErr w:type="gramEnd"/>
      <w:r>
        <w:t xml:space="preserve"> контракта в соответствии со статьей 108 Закона № 44-ФЗ, проверка на предмет </w:t>
      </w:r>
      <w:proofErr w:type="spellStart"/>
      <w:r>
        <w:t>непревышения</w:t>
      </w:r>
      <w:proofErr w:type="spellEnd"/>
      <w:r>
        <w:t xml:space="preserve"> объема финансового обеспечения, включенного в план-график, над лимитами бюджетных обязательств на закупку товаров, работ, услуг не проводится. </w:t>
      </w:r>
    </w:p>
    <w:p w:rsidR="00B0553E" w:rsidRDefault="00B0553E" w:rsidP="00B0553E">
      <w:pPr>
        <w:ind w:firstLine="540"/>
        <w:jc w:val="both"/>
      </w:pPr>
      <w:r>
        <w:t xml:space="preserve">Вместе с тем пунктом 20 Правил предусмотрено, что проверка объема финансового обеспечения для осуществления закупки проводится на предмет </w:t>
      </w:r>
      <w:proofErr w:type="spellStart"/>
      <w:proofErr w:type="gramStart"/>
      <w:r>
        <w:t>непревышения</w:t>
      </w:r>
      <w:proofErr w:type="spellEnd"/>
      <w:proofErr w:type="gramEnd"/>
      <w:r>
        <w:t xml:space="preserve"> в том числе финансового обеспечения, указанного в извещении об осуществлении закупки, над объемом финансового обеспечения для осуществления закупки, указанным в плане-графике. </w:t>
      </w:r>
    </w:p>
    <w:p w:rsidR="00B0553E" w:rsidRDefault="00B0553E" w:rsidP="00B0553E">
      <w:pPr>
        <w:ind w:firstLine="540"/>
        <w:jc w:val="both"/>
      </w:pPr>
      <w:r>
        <w:t xml:space="preserve">Таким образом, НМЦК, указываемая в извещении об осуществлении закупки на заключение </w:t>
      </w:r>
      <w:proofErr w:type="spellStart"/>
      <w:r>
        <w:t>энергосервисного</w:t>
      </w:r>
      <w:proofErr w:type="spellEnd"/>
      <w:r>
        <w:t xml:space="preserve"> контракта, должна соответствовать информации о финансовом обеспечении закупки, указываемой в плане-графике закупок. </w:t>
      </w:r>
      <w:bookmarkStart w:id="0" w:name="_GoBack"/>
      <w:bookmarkEnd w:id="0"/>
      <w:r>
        <w:t xml:space="preserve"> </w:t>
      </w:r>
    </w:p>
    <w:p w:rsidR="00B0553E" w:rsidRDefault="00B0553E" w:rsidP="00B0553E">
      <w:r>
        <w:t xml:space="preserve">  </w:t>
      </w:r>
    </w:p>
    <w:p w:rsidR="00B0553E" w:rsidRDefault="00B0553E" w:rsidP="00B0553E">
      <w:pPr>
        <w:jc w:val="right"/>
      </w:pPr>
      <w:r>
        <w:t xml:space="preserve">А.М.ЛАВРОВ </w:t>
      </w:r>
    </w:p>
    <w:p w:rsidR="00B0553E" w:rsidRDefault="00B0553E" w:rsidP="00B0553E">
      <w:r>
        <w:t xml:space="preserve">21.08.2020 </w:t>
      </w:r>
    </w:p>
    <w:p w:rsidR="00B0553E" w:rsidRDefault="00B0553E" w:rsidP="00B0553E">
      <w:r>
        <w:t xml:space="preserve">  </w:t>
      </w:r>
    </w:p>
    <w:p w:rsidR="0047676F" w:rsidRDefault="0047676F"/>
    <w:sectPr w:rsidR="0047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3E"/>
    <w:rsid w:val="0047676F"/>
    <w:rsid w:val="00B0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3E"/>
    <w:rPr>
      <w:color w:val="0000FF"/>
      <w:u w:val="single"/>
    </w:rPr>
  </w:style>
  <w:style w:type="character" w:customStyle="1" w:styleId="blk">
    <w:name w:val="blk"/>
    <w:basedOn w:val="a0"/>
    <w:rsid w:val="00B0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53E"/>
    <w:rPr>
      <w:color w:val="0000FF"/>
      <w:u w:val="single"/>
    </w:rPr>
  </w:style>
  <w:style w:type="character" w:customStyle="1" w:styleId="blk">
    <w:name w:val="blk"/>
    <w:basedOn w:val="a0"/>
    <w:rsid w:val="00B0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2022-04-19T09:27:00Z</dcterms:created>
  <dcterms:modified xsi:type="dcterms:W3CDTF">2022-04-19T09:33:00Z</dcterms:modified>
</cp:coreProperties>
</file>