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52" w:rsidRDefault="00E43252" w:rsidP="00E432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E43252" w:rsidRDefault="00E43252" w:rsidP="00E432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E43252" w:rsidRDefault="00E43252" w:rsidP="00E432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E43252" w:rsidRDefault="00E43252" w:rsidP="00E4325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18 августа 2020 г. № 24-01-06/72363 </w:t>
      </w:r>
    </w:p>
    <w:p w:rsidR="00E43252" w:rsidRDefault="00E43252" w:rsidP="00E43252">
      <w:pPr>
        <w:rPr>
          <w:rFonts w:ascii="Times New Roman" w:hAnsi="Times New Roman" w:cs="Times New Roman"/>
        </w:rPr>
      </w:pPr>
      <w:r>
        <w:t xml:space="preserve">  </w:t>
      </w:r>
    </w:p>
    <w:p w:rsidR="00E43252" w:rsidRDefault="00E43252" w:rsidP="00E43252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определения начальной (максимальной) цены контракта при осуществлении закупки комплексного обслуживания фондов Министерства обороны Российской Федерации, сообщает</w:t>
      </w:r>
      <w:proofErr w:type="gramEnd"/>
      <w:r>
        <w:t xml:space="preserve"> следующее. </w:t>
      </w:r>
    </w:p>
    <w:p w:rsidR="00E43252" w:rsidRDefault="00E43252" w:rsidP="00E43252">
      <w:pPr>
        <w:ind w:firstLine="540"/>
        <w:jc w:val="both"/>
      </w:pPr>
      <w: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E43252" w:rsidRDefault="00E43252" w:rsidP="00E43252">
      <w:pPr>
        <w:ind w:firstLine="540"/>
        <w:jc w:val="both"/>
      </w:pPr>
      <w:proofErr w:type="gramStart"/>
      <w:r>
        <w:t>Согласно пунктам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</w:t>
      </w:r>
      <w:proofErr w:type="gramEnd"/>
      <w:r>
        <w:t xml:space="preserve">, </w:t>
      </w:r>
      <w:proofErr w:type="gramStart"/>
      <w:r>
        <w:t>принятого</w:t>
      </w:r>
      <w:proofErr w:type="gramEnd"/>
      <w:r>
        <w:t xml:space="preserve"> по обращению. </w:t>
      </w:r>
    </w:p>
    <w:p w:rsidR="00E43252" w:rsidRDefault="00E43252" w:rsidP="00E43252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E43252" w:rsidRDefault="00E43252" w:rsidP="00E43252">
      <w:pPr>
        <w:ind w:firstLine="540"/>
        <w:jc w:val="both"/>
      </w:pPr>
      <w:r>
        <w:t xml:space="preserve">Вместе с тем в рамках компетенции полагаем необходимым отметить, что начальная (максимальная) цена контракта и в предусмотренных Законом № 44-ФЗ случаях цена контракта, заключаемого с единственным поставщиком (подрядчиком, исполнителем) (далее - НМЦК), определяются на основании положений статьи 22 Закона № 44-ФЗ. </w:t>
      </w:r>
    </w:p>
    <w:p w:rsidR="00E43252" w:rsidRDefault="00E43252" w:rsidP="00E43252">
      <w:pPr>
        <w:ind w:firstLine="540"/>
        <w:jc w:val="both"/>
      </w:pPr>
      <w:r>
        <w:t xml:space="preserve">В соответствии с частью 1 статьи 22 Закона № 44-ФЗ НМЦК обосновывается заказчиком посредством применения следующих методов: метода сопоставимых рыночных цен (анализа рынка), нормативного метода, тарифного метода, проектно-сметного метода, затратного метода. </w:t>
      </w:r>
    </w:p>
    <w:p w:rsidR="00E43252" w:rsidRDefault="00E43252" w:rsidP="00E43252">
      <w:pPr>
        <w:ind w:firstLine="540"/>
        <w:jc w:val="both"/>
      </w:pPr>
      <w:r>
        <w:t xml:space="preserve">Согласно части 6 статьи 22 Закона №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 </w:t>
      </w:r>
    </w:p>
    <w:p w:rsidR="00E43252" w:rsidRDefault="00E43252" w:rsidP="00E43252">
      <w:pPr>
        <w:ind w:firstLine="540"/>
        <w:jc w:val="both"/>
      </w:pPr>
      <w:r>
        <w:t xml:space="preserve">Положениями части 9 статьи 22 Закона № 44-ФЗ предусмотрен проектно-сметный метод, который заключается в определении НМЦК на строительство, реконструкцию, капитальный ремонт объекта капитального строительства на основании проектной документации в </w:t>
      </w:r>
      <w:r>
        <w:lastRenderedPageBreak/>
        <w:t xml:space="preserve">соответствии с методиками и нормативами, а также на проведение работ по сохранению объектов культурного наследия народов Российской Федерации. </w:t>
      </w:r>
    </w:p>
    <w:p w:rsidR="00E43252" w:rsidRDefault="00E43252" w:rsidP="00E43252">
      <w:pPr>
        <w:ind w:firstLine="540"/>
        <w:jc w:val="both"/>
      </w:pPr>
      <w:r>
        <w:t xml:space="preserve">Кроме того, в соответствии с частью 9.1 статьи 22 Закона № 44-ФЗ проектно-сметный метод может применяться при определении и обосновании НМЦК на текущий ремонт зданий, строений, сооружений, помещений. </w:t>
      </w:r>
    </w:p>
    <w:p w:rsidR="00E43252" w:rsidRDefault="00E43252" w:rsidP="00E43252">
      <w:pPr>
        <w:ind w:firstLine="540"/>
        <w:jc w:val="both"/>
      </w:pPr>
      <w:proofErr w:type="gramStart"/>
      <w:r>
        <w:t>Также частью 9.2 статьи 22 Закона № 44-ФЗ предусмотрено, что определение НМЦК, предметом которой являются строительство, реконструкция, капитальный ремонт, снос объектов капитального строительства, выполнение работ по сохранению объектов культурного наследия, с использованием проектно-сметного метода осуществляется в порядке, установленном указанным Федеральным законом, исходя из сметной стоимости строительства, реконструкции, капитального ремонта объектов капитального строительства, определенной в соответствии со статьей 8.3 Градостроительного кодекса Российской</w:t>
      </w:r>
      <w:proofErr w:type="gramEnd"/>
      <w:r>
        <w:t xml:space="preserve"> Федерации. </w:t>
      </w:r>
    </w:p>
    <w:p w:rsidR="00E43252" w:rsidRDefault="00E43252" w:rsidP="00E43252">
      <w:pPr>
        <w:ind w:firstLine="540"/>
        <w:jc w:val="both"/>
      </w:pPr>
      <w:r>
        <w:t xml:space="preserve">Учитывая изложенное, использование проектно-сметного метода в целях определения и обоснования НМЦК предусмотрено исключительно в случаях, указанных в частях 9, 9.1 и 9.2 статьи 22 Закона № 44-ФЗ. </w:t>
      </w:r>
    </w:p>
    <w:p w:rsidR="00E43252" w:rsidRDefault="00E43252" w:rsidP="00E43252">
      <w:pPr>
        <w:ind w:firstLine="540"/>
        <w:jc w:val="both"/>
      </w:pPr>
      <w:r>
        <w:t>Вместе с тем положениями части 12 статьи 22 Закона № 44-ФЗ предусмотрено, что в случае невозможности применения для определения НМЦК методов, указанных в части 1 указанной статьи, заказчик вправе применить иные методы. В этом случае в обоснование НМЦК заказчик обязан включить обоснование невозможности применения указанных методов.</w:t>
      </w:r>
      <w:bookmarkStart w:id="0" w:name="_GoBack"/>
      <w:bookmarkEnd w:id="0"/>
      <w:r>
        <w:t xml:space="preserve"> </w:t>
      </w:r>
    </w:p>
    <w:p w:rsidR="00E43252" w:rsidRDefault="00E43252" w:rsidP="00E43252">
      <w:r>
        <w:t xml:space="preserve">  </w:t>
      </w:r>
    </w:p>
    <w:p w:rsidR="00E43252" w:rsidRDefault="00E43252" w:rsidP="00E43252">
      <w:pPr>
        <w:jc w:val="right"/>
      </w:pPr>
      <w:r>
        <w:t xml:space="preserve">Заместитель директора Департамента </w:t>
      </w:r>
    </w:p>
    <w:p w:rsidR="00E43252" w:rsidRDefault="00E43252" w:rsidP="00E43252">
      <w:pPr>
        <w:jc w:val="right"/>
      </w:pPr>
      <w:r>
        <w:t xml:space="preserve">Д.А.ГОТОВЦЕВ </w:t>
      </w:r>
    </w:p>
    <w:p w:rsidR="00E43252" w:rsidRDefault="00E43252" w:rsidP="00E43252">
      <w:r>
        <w:t>18.08.2020</w:t>
      </w:r>
    </w:p>
    <w:p w:rsidR="00376453" w:rsidRDefault="00376453"/>
    <w:sectPr w:rsidR="0037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2"/>
    <w:rsid w:val="00376453"/>
    <w:rsid w:val="00E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252"/>
    <w:rPr>
      <w:color w:val="0000FF"/>
      <w:u w:val="single"/>
    </w:rPr>
  </w:style>
  <w:style w:type="character" w:customStyle="1" w:styleId="blk">
    <w:name w:val="blk"/>
    <w:basedOn w:val="a0"/>
    <w:rsid w:val="00E432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252"/>
    <w:rPr>
      <w:color w:val="0000FF"/>
      <w:u w:val="single"/>
    </w:rPr>
  </w:style>
  <w:style w:type="character" w:customStyle="1" w:styleId="blk">
    <w:name w:val="blk"/>
    <w:basedOn w:val="a0"/>
    <w:rsid w:val="00E4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2022-04-26T06:14:00Z</dcterms:created>
  <dcterms:modified xsi:type="dcterms:W3CDTF">2022-04-26T06:15:00Z</dcterms:modified>
</cp:coreProperties>
</file>