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7390" w14:textId="7304C62D" w:rsidR="00C60884" w:rsidRPr="00C60884" w:rsidRDefault="00C60884" w:rsidP="00C6088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8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6E244FE6" w14:textId="19339EFE" w:rsidR="00C60884" w:rsidRPr="00C60884" w:rsidRDefault="00C60884" w:rsidP="00C6088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1CAD" w14:textId="6C672673" w:rsidR="00C60884" w:rsidRPr="00C60884" w:rsidRDefault="00C60884" w:rsidP="00C6088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8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3ECABE89" w14:textId="4C3B021D" w:rsidR="00C60884" w:rsidRPr="00C60884" w:rsidRDefault="00C60884" w:rsidP="00C6088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884">
        <w:rPr>
          <w:rFonts w:ascii="Times New Roman" w:hAnsi="Times New Roman" w:cs="Times New Roman"/>
          <w:b/>
          <w:bCs/>
          <w:sz w:val="24"/>
          <w:szCs w:val="24"/>
        </w:rPr>
        <w:t xml:space="preserve">от 18 сентября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60884">
        <w:rPr>
          <w:rFonts w:ascii="Times New Roman" w:hAnsi="Times New Roman" w:cs="Times New Roman"/>
          <w:b/>
          <w:bCs/>
          <w:sz w:val="24"/>
          <w:szCs w:val="24"/>
        </w:rPr>
        <w:t xml:space="preserve"> 24-01-07/</w:t>
      </w:r>
      <w:bookmarkStart w:id="0" w:name="_Hlk107826955"/>
      <w:bookmarkStart w:id="1" w:name="_GoBack"/>
      <w:r w:rsidRPr="00C60884">
        <w:rPr>
          <w:rFonts w:ascii="Times New Roman" w:hAnsi="Times New Roman" w:cs="Times New Roman"/>
          <w:b/>
          <w:bCs/>
          <w:sz w:val="24"/>
          <w:szCs w:val="24"/>
        </w:rPr>
        <w:t>82183</w:t>
      </w:r>
      <w:bookmarkEnd w:id="0"/>
      <w:bookmarkEnd w:id="1"/>
    </w:p>
    <w:p w14:paraId="02FC75A0" w14:textId="3D7B29EA" w:rsidR="00C60884" w:rsidRPr="00C60884" w:rsidRDefault="00C60884" w:rsidP="00C6088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6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минимальной цены контракта при закупках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0C5E435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2D0CB00" w14:textId="0C657332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АНО от 22.07.2020 по вопросу возможности внесения изменений в Федеральный </w:t>
      </w:r>
      <w:r w:rsidRPr="00C60884">
        <w:rPr>
          <w:rFonts w:ascii="Times New Roman" w:hAnsi="Times New Roman" w:cs="Times New Roman"/>
          <w:sz w:val="24"/>
          <w:szCs w:val="24"/>
        </w:rPr>
        <w:t>закон</w:t>
      </w:r>
      <w:r w:rsidRPr="00C60884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44-ФЗ) в части установления минимальной возможной цены контракта в отношении закупок образовательных услуг, сообщает следующее. </w:t>
      </w:r>
    </w:p>
    <w:p w14:paraId="4F08A1AE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</w:t>
      </w:r>
    </w:p>
    <w:p w14:paraId="192F7298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Необходимо отметить, что снижение начальной (максимальной) цены контракта способствует реализации принципа эффективности осуществления закупок и обеспечивает экономию бюджетных средств. </w:t>
      </w:r>
    </w:p>
    <w:p w14:paraId="4C4BF7A7" w14:textId="5F2CFECD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C60884">
        <w:rPr>
          <w:rFonts w:ascii="Times New Roman" w:hAnsi="Times New Roman" w:cs="Times New Roman"/>
          <w:sz w:val="24"/>
          <w:szCs w:val="24"/>
        </w:rPr>
        <w:t>Законом</w:t>
      </w:r>
      <w:r w:rsidRPr="00C60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 предусмотрены антидемпинговые меры, направленные на недопущение заключения контракта с участниками закупок, необоснованно занижающими цену контракта, и предусматривающие обязанность предоставления полуторного обеспечения исполнения контракта, а также информации, подтверждающей добросовестность участника закупки. </w:t>
      </w:r>
    </w:p>
    <w:p w14:paraId="1968919E" w14:textId="670A745E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Помимо необходимости предоставления полуторного обеспечения исполнения контракта участником закупки, предложившим цену контракта на двадцать пять и более процентов ниже начальной (максимальной) цены контракта, </w:t>
      </w:r>
      <w:r w:rsidRPr="00C60884">
        <w:rPr>
          <w:rFonts w:ascii="Times New Roman" w:hAnsi="Times New Roman" w:cs="Times New Roman"/>
          <w:sz w:val="24"/>
          <w:szCs w:val="24"/>
        </w:rPr>
        <w:t>статьей 37</w:t>
      </w:r>
      <w:r w:rsidRPr="00C60884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 предусмотрен запрет на выплату аванса по контракту, заключаемому с таким участником закупки. </w:t>
      </w:r>
    </w:p>
    <w:p w14:paraId="5BA72CF8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Таким образом, вышеуказанные антидемпинговые меры позволяют подтвердить добросовестность участника закупки, а также защитить заказчика от недобросовестных поставщиков (подрядчиков, исполнителей), предлагающих товар (работу, услугу) по необоснованно низким ценам. </w:t>
      </w:r>
    </w:p>
    <w:p w14:paraId="37750661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Кроме того, в случае ненадлежащего исполнения условий контракта заказчик вправе применить: </w:t>
      </w:r>
    </w:p>
    <w:p w14:paraId="1F827A60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- штрафные санкции в размере, предусмотренном контрактом; </w:t>
      </w:r>
    </w:p>
    <w:p w14:paraId="6B9D851F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- отказ от приемки некачественно выполненных работ до устранения недостатков; </w:t>
      </w:r>
    </w:p>
    <w:p w14:paraId="1508E4B5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- расторжение контракта, в том числе в одностороннем порядке. </w:t>
      </w:r>
    </w:p>
    <w:p w14:paraId="113AC3B5" w14:textId="228771F5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Вместе с тем в соответствии с положениями </w:t>
      </w:r>
      <w:r w:rsidRPr="00C60884">
        <w:rPr>
          <w:rFonts w:ascii="Times New Roman" w:hAnsi="Times New Roman" w:cs="Times New Roman"/>
          <w:sz w:val="24"/>
          <w:szCs w:val="24"/>
        </w:rPr>
        <w:t>Закона</w:t>
      </w:r>
      <w:r w:rsidRPr="00C60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 информация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контрактов, включается в реестр недобросовестных поставщиков (далее - Реестр). </w:t>
      </w:r>
    </w:p>
    <w:p w14:paraId="1672A2F7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Так, в случае необоснованного снижения цены контракта и последующего его неисполнения поставщик (подрядчик, исполнитель) рискует оказаться внесенным в Реестр и будет исключен из Реестра только по истечении двух лет с даты включения. </w:t>
      </w:r>
    </w:p>
    <w:p w14:paraId="46E297A6" w14:textId="3F0313C8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вышеизложенного, по мнению Департамента, </w:t>
      </w:r>
      <w:r w:rsidRPr="00C60884">
        <w:rPr>
          <w:rFonts w:ascii="Times New Roman" w:hAnsi="Times New Roman" w:cs="Times New Roman"/>
          <w:sz w:val="24"/>
          <w:szCs w:val="24"/>
        </w:rPr>
        <w:t>Закон</w:t>
      </w:r>
      <w:r w:rsidRPr="00C60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 содержит механизмы защиты заказчика от действий недобросовестных поставщиков (подрядчиков, исполнителей). </w:t>
      </w:r>
    </w:p>
    <w:p w14:paraId="7DE0A4CD" w14:textId="40F7870D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Вместе с тем считаем необходимым отметить, что в соответствии с положениями </w:t>
      </w:r>
      <w:r w:rsidRPr="00C60884">
        <w:rPr>
          <w:rFonts w:ascii="Times New Roman" w:hAnsi="Times New Roman" w:cs="Times New Roman"/>
          <w:sz w:val="24"/>
          <w:szCs w:val="24"/>
        </w:rPr>
        <w:t>статьи 6</w:t>
      </w:r>
      <w:r w:rsidRPr="00C60884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0884">
        <w:rPr>
          <w:rFonts w:ascii="Times New Roman" w:hAnsi="Times New Roman" w:cs="Times New Roman"/>
          <w:sz w:val="24"/>
          <w:szCs w:val="24"/>
        </w:rPr>
        <w:t xml:space="preserve"> 44-ФЗ контрактная система в сфере закупок основывается на принципах в том числе обеспечения конкуренции, профессионализма заказчиков, а также ответственности за результативность обеспечения государственных и муниципальных нужд, эффективности осуществления закупок. </w:t>
      </w:r>
    </w:p>
    <w:p w14:paraId="2E1F4316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 </w:t>
      </w:r>
    </w:p>
    <w:p w14:paraId="005D6B27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Департамент отмечает, что качество работ в дорожном строительстве обеспечивается посредством формирования заказчиком надлежащего технического задания (описания) объекта закупки (в том числе посредством проектной документации) и последующего контроля исполнения подрядчиком условий контракта, в том числе на стадии приемки исполненного контракта. </w:t>
      </w:r>
    </w:p>
    <w:p w14:paraId="1AE46793" w14:textId="77777777" w:rsidR="00C60884" w:rsidRPr="00C60884" w:rsidRDefault="00C60884" w:rsidP="00C6088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476632EB" w14:textId="3903BB18" w:rsidR="00C60884" w:rsidRPr="00C60884" w:rsidRDefault="00C60884" w:rsidP="00C60884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14:paraId="36BC324B" w14:textId="5F2D4D53" w:rsidR="00C60884" w:rsidRPr="00C60884" w:rsidRDefault="00C60884" w:rsidP="00C60884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>Д.А.ГОТОВЦЕВ</w:t>
      </w:r>
    </w:p>
    <w:p w14:paraId="6CE247AD" w14:textId="67FC5F89" w:rsidR="00C60884" w:rsidRPr="00C60884" w:rsidRDefault="00C60884" w:rsidP="00C60884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60884">
        <w:rPr>
          <w:rFonts w:ascii="Times New Roman" w:hAnsi="Times New Roman" w:cs="Times New Roman"/>
          <w:sz w:val="24"/>
          <w:szCs w:val="24"/>
        </w:rPr>
        <w:t>18.09.2020</w:t>
      </w:r>
    </w:p>
    <w:p w14:paraId="50FE02B0" w14:textId="77777777" w:rsidR="006D32F1" w:rsidRPr="00C60884" w:rsidRDefault="006D32F1" w:rsidP="00C60884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C6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60884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884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2022-07-04T06:36:00Z</dcterms:created>
  <dcterms:modified xsi:type="dcterms:W3CDTF">2022-07-04T06:36:00Z</dcterms:modified>
</cp:coreProperties>
</file>