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28AC" w14:textId="1516CD3C" w:rsidR="00961EC5" w:rsidRPr="00961EC5" w:rsidRDefault="00961EC5" w:rsidP="00961EC5">
      <w:pPr>
        <w:pStyle w:val="1"/>
        <w:spacing w:before="0" w:beforeAutospacing="0" w:after="0" w:afterAutospacing="0" w:line="510" w:lineRule="atLeast"/>
        <w:jc w:val="center"/>
        <w:rPr>
          <w:bCs w:val="0"/>
          <w:color w:val="000000" w:themeColor="text1"/>
          <w:sz w:val="24"/>
          <w:szCs w:val="24"/>
        </w:rPr>
      </w:pPr>
      <w:r w:rsidRPr="00961EC5">
        <w:rPr>
          <w:bCs w:val="0"/>
          <w:color w:val="000000" w:themeColor="text1"/>
          <w:sz w:val="24"/>
          <w:szCs w:val="24"/>
        </w:rPr>
        <w:t>Письмо Минфина России</w:t>
      </w:r>
    </w:p>
    <w:p w14:paraId="5CB133A3" w14:textId="75E2FF20" w:rsidR="00961EC5" w:rsidRPr="00961EC5" w:rsidRDefault="00961EC5" w:rsidP="00961EC5">
      <w:pPr>
        <w:pStyle w:val="1"/>
        <w:spacing w:before="0" w:beforeAutospacing="0" w:after="0" w:afterAutospacing="0" w:line="510" w:lineRule="atLeast"/>
        <w:jc w:val="center"/>
        <w:rPr>
          <w:bCs w:val="0"/>
          <w:color w:val="000000" w:themeColor="text1"/>
          <w:sz w:val="24"/>
          <w:szCs w:val="24"/>
        </w:rPr>
      </w:pPr>
      <w:r w:rsidRPr="00961EC5">
        <w:rPr>
          <w:bCs w:val="0"/>
          <w:color w:val="000000" w:themeColor="text1"/>
          <w:sz w:val="24"/>
          <w:szCs w:val="24"/>
        </w:rPr>
        <w:t xml:space="preserve">от 15 июля 2022 г. </w:t>
      </w:r>
      <w:r w:rsidRPr="00961EC5">
        <w:rPr>
          <w:bCs w:val="0"/>
          <w:color w:val="000000" w:themeColor="text1"/>
          <w:sz w:val="24"/>
          <w:szCs w:val="24"/>
        </w:rPr>
        <w:t>№</w:t>
      </w:r>
      <w:r w:rsidRPr="00961EC5">
        <w:rPr>
          <w:bCs w:val="0"/>
          <w:color w:val="000000" w:themeColor="text1"/>
          <w:sz w:val="24"/>
          <w:szCs w:val="24"/>
        </w:rPr>
        <w:t xml:space="preserve"> 24-06-07/68449</w:t>
      </w:r>
    </w:p>
    <w:p w14:paraId="5DE3C505" w14:textId="00481F13" w:rsidR="00961EC5" w:rsidRPr="00961EC5" w:rsidRDefault="00961EC5" w:rsidP="00961EC5">
      <w:pPr>
        <w:pStyle w:val="1"/>
        <w:spacing w:before="0" w:beforeAutospacing="0" w:after="0" w:afterAutospacing="0" w:line="51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961EC5">
        <w:rPr>
          <w:color w:val="000000" w:themeColor="text1"/>
          <w:sz w:val="24"/>
          <w:szCs w:val="24"/>
          <w:shd w:val="clear" w:color="auto" w:fill="FFFFFF"/>
        </w:rPr>
        <w:t>«О возможности установления различного аванса в процентном выражении для каждого этапа исполнения контракта (не предусмотрена)»</w:t>
      </w:r>
    </w:p>
    <w:p w14:paraId="69DCBFA4" w14:textId="77777777" w:rsidR="00961EC5" w:rsidRPr="00961EC5" w:rsidRDefault="00961EC5" w:rsidP="00961EC5">
      <w:pPr>
        <w:pStyle w:val="1"/>
        <w:spacing w:before="0" w:beforeAutospacing="0" w:after="0" w:afterAutospacing="0" w:line="510" w:lineRule="atLeast"/>
        <w:jc w:val="center"/>
        <w:rPr>
          <w:bCs w:val="0"/>
          <w:color w:val="000000" w:themeColor="text1"/>
          <w:sz w:val="24"/>
          <w:szCs w:val="24"/>
        </w:rPr>
      </w:pPr>
    </w:p>
    <w:p w14:paraId="060A3E97" w14:textId="53BF9672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</w:t>
      </w:r>
      <w:r w:rsidRPr="00961EC5">
        <w:rPr>
          <w:color w:val="000000" w:themeColor="text1"/>
        </w:rPr>
        <w:t>№</w:t>
      </w:r>
      <w:r w:rsidRPr="00961EC5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961EC5">
        <w:rPr>
          <w:color w:val="000000" w:themeColor="text1"/>
        </w:rPr>
        <w:t>№</w:t>
      </w:r>
      <w:r w:rsidRPr="00961EC5">
        <w:rPr>
          <w:color w:val="000000" w:themeColor="text1"/>
        </w:rPr>
        <w:t xml:space="preserve"> 44-ФЗ) в части порядка установления аванса в отношении этапа исполнения контракта, в случае, если контрактом предусмотрено его поэтапное исполнение, сообщает следующее.</w:t>
      </w:r>
    </w:p>
    <w:p w14:paraId="520FDE4D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45D019B2" w14:textId="04F138E6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Положениями п</w:t>
      </w:r>
      <w:bookmarkStart w:id="0" w:name="_GoBack"/>
      <w:bookmarkEnd w:id="0"/>
      <w:r w:rsidRPr="00961EC5">
        <w:rPr>
          <w:color w:val="000000" w:themeColor="text1"/>
        </w:rPr>
        <w:t xml:space="preserve">унктов 11.8 и 12.5 Регламента Министерства финансов Российской Федерации, утвержденного приказом Минфина России от 14.09.2018 </w:t>
      </w:r>
      <w:r w:rsidRPr="00961EC5">
        <w:rPr>
          <w:color w:val="000000" w:themeColor="text1"/>
        </w:rPr>
        <w:t>№</w:t>
      </w:r>
      <w:r w:rsidRPr="00961EC5">
        <w:rPr>
          <w:color w:val="000000" w:themeColor="text1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14:paraId="5B76A6D1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71EA8201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14:paraId="4C8A57A6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72515BBC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Вместе с тем в рамках установленной компетенции Департамент полагает возможным отметить следующее.</w:t>
      </w:r>
    </w:p>
    <w:p w14:paraId="363932BC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4B5C1E74" w14:textId="3C804DDF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 xml:space="preserve">Согласно пункту 1 части 13 статьи 34 Закона </w:t>
      </w:r>
      <w:r w:rsidRPr="00961EC5">
        <w:rPr>
          <w:color w:val="000000" w:themeColor="text1"/>
        </w:rPr>
        <w:t>№</w:t>
      </w:r>
      <w:r w:rsidRPr="00961EC5">
        <w:rPr>
          <w:color w:val="000000" w:themeColor="text1"/>
        </w:rPr>
        <w:t xml:space="preserve"> 44-ФЗ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14:paraId="28091EE9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00F39129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Учитывая изложенное, в случае если контрактом предусмотрены его поэтапное исполнение и выплата аванса, такой аванс устанавливается в отношении каждого этапа.</w:t>
      </w:r>
    </w:p>
    <w:p w14:paraId="1B14946F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7F8F2530" w14:textId="035F4041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 xml:space="preserve">При этом возможность установления различного размера аванса в процентном выражении для каждого этапа исполнения контракта Законом </w:t>
      </w:r>
      <w:r w:rsidRPr="00961EC5">
        <w:rPr>
          <w:color w:val="000000" w:themeColor="text1"/>
        </w:rPr>
        <w:t>№</w:t>
      </w:r>
      <w:r w:rsidRPr="00961EC5">
        <w:rPr>
          <w:color w:val="000000" w:themeColor="text1"/>
        </w:rPr>
        <w:t xml:space="preserve"> 44-ФЗ не предусмотрена.</w:t>
      </w:r>
    </w:p>
    <w:p w14:paraId="319296FD" w14:textId="77777777" w:rsidR="00961EC5" w:rsidRPr="00961EC5" w:rsidRDefault="00961EC5" w:rsidP="00961EC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4933536B" w14:textId="77777777" w:rsidR="00961EC5" w:rsidRPr="00961EC5" w:rsidRDefault="00961EC5" w:rsidP="00961E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961EC5">
        <w:rPr>
          <w:color w:val="000000" w:themeColor="text1"/>
        </w:rPr>
        <w:t>Заместитель директора Департамента</w:t>
      </w:r>
    </w:p>
    <w:p w14:paraId="51141805" w14:textId="77777777" w:rsidR="00961EC5" w:rsidRPr="00961EC5" w:rsidRDefault="00961EC5" w:rsidP="00961E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961EC5">
        <w:rPr>
          <w:color w:val="000000" w:themeColor="text1"/>
        </w:rPr>
        <w:t> </w:t>
      </w:r>
    </w:p>
    <w:p w14:paraId="0AEA6417" w14:textId="77777777" w:rsidR="00961EC5" w:rsidRPr="00961EC5" w:rsidRDefault="00961EC5" w:rsidP="00961E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262626"/>
        </w:rPr>
      </w:pPr>
      <w:r w:rsidRPr="00961EC5">
        <w:rPr>
          <w:color w:val="000000" w:themeColor="text1"/>
        </w:rPr>
        <w:t>Д.А. Готовцев</w:t>
      </w:r>
    </w:p>
    <w:p w14:paraId="50FE02B0" w14:textId="77777777" w:rsidR="006D32F1" w:rsidRPr="002E1665" w:rsidRDefault="006D32F1" w:rsidP="00961EC5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961EC5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00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06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2022-08-31T14:14:00Z</dcterms:created>
  <dcterms:modified xsi:type="dcterms:W3CDTF">2022-08-31T14:14:00Z</dcterms:modified>
</cp:coreProperties>
</file>