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C77E5" w14:textId="0E7E7DCE" w:rsidR="005376B9" w:rsidRPr="005376B9" w:rsidRDefault="005376B9" w:rsidP="005376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6B9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7E404BF4" w14:textId="25AD09DA" w:rsidR="005376B9" w:rsidRPr="005376B9" w:rsidRDefault="005376B9" w:rsidP="005376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6B9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03AEBF96" w14:textId="119E6B78" w:rsidR="005376B9" w:rsidRPr="005376B9" w:rsidRDefault="005376B9" w:rsidP="005376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6B9">
        <w:rPr>
          <w:rFonts w:ascii="Times New Roman" w:hAnsi="Times New Roman" w:cs="Times New Roman"/>
          <w:b/>
          <w:bCs/>
          <w:sz w:val="24"/>
          <w:szCs w:val="24"/>
        </w:rPr>
        <w:t xml:space="preserve">от 1 ноября 2022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5376B9">
        <w:rPr>
          <w:rFonts w:ascii="Times New Roman" w:hAnsi="Times New Roman" w:cs="Times New Roman"/>
          <w:b/>
          <w:bCs/>
          <w:sz w:val="24"/>
          <w:szCs w:val="24"/>
        </w:rPr>
        <w:t xml:space="preserve"> 24-06-08/106103</w:t>
      </w:r>
    </w:p>
    <w:p w14:paraId="61F89F5A" w14:textId="08E51EFF" w:rsidR="005376B9" w:rsidRPr="005376B9" w:rsidRDefault="005376B9" w:rsidP="005376B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3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направлении поставщику (подрядчику, исполнителю) решения об одностороннем отказе заказчика от исполнения контракта, заключенного по результатам проведения несостоявшихся электронных процедур</w:t>
      </w:r>
      <w:r w:rsidRPr="00537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A0632F0" w14:textId="77777777" w:rsidR="005376B9" w:rsidRPr="005376B9" w:rsidRDefault="005376B9" w:rsidP="005376B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ADCE299" w14:textId="433F3405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обращение, направленное посредством электронной почты от 10.10.2022, по вопросу о применении положений Федерального </w:t>
      </w:r>
      <w:r w:rsidRPr="005376B9">
        <w:rPr>
          <w:rFonts w:ascii="Times New Roman" w:hAnsi="Times New Roman" w:cs="Times New Roman"/>
          <w:sz w:val="24"/>
          <w:szCs w:val="24"/>
        </w:rPr>
        <w:t>закона</w:t>
      </w:r>
      <w:r w:rsidRPr="005376B9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44-ФЗ) в части порядка направления решения об одностороннем отказе от исполнения контракта, заключенного в соответствии с </w:t>
      </w:r>
      <w:r w:rsidRPr="005376B9">
        <w:rPr>
          <w:rFonts w:ascii="Times New Roman" w:hAnsi="Times New Roman" w:cs="Times New Roman"/>
          <w:sz w:val="24"/>
          <w:szCs w:val="24"/>
        </w:rPr>
        <w:t>пунктом 25 части 1 статьи 93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44-ФЗ, сообщает следующее. </w:t>
      </w:r>
    </w:p>
    <w:p w14:paraId="06EDF761" w14:textId="344F3909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376B9">
        <w:rPr>
          <w:rFonts w:ascii="Times New Roman" w:hAnsi="Times New Roman" w:cs="Times New Roman"/>
          <w:sz w:val="24"/>
          <w:szCs w:val="24"/>
        </w:rPr>
        <w:t>пунктами 11.8</w:t>
      </w:r>
      <w:r w:rsidRPr="005376B9">
        <w:rPr>
          <w:rFonts w:ascii="Times New Roman" w:hAnsi="Times New Roman" w:cs="Times New Roman"/>
          <w:sz w:val="24"/>
          <w:szCs w:val="24"/>
        </w:rPr>
        <w:t xml:space="preserve"> и </w:t>
      </w:r>
      <w:r w:rsidRPr="005376B9">
        <w:rPr>
          <w:rFonts w:ascii="Times New Roman" w:hAnsi="Times New Roman" w:cs="Times New Roman"/>
          <w:sz w:val="24"/>
          <w:szCs w:val="24"/>
        </w:rPr>
        <w:t>12.5</w:t>
      </w:r>
      <w:r w:rsidRPr="005376B9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7237F803" w14:textId="77777777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683278A2" w14:textId="77777777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Вместе с тем в рамках установленной компетенции Департамент сообщает следующее. </w:t>
      </w:r>
    </w:p>
    <w:p w14:paraId="734ACE44" w14:textId="65716800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>Пунктом 25 части 1 статьи 93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 установлено, что закупка у единственного поставщика (подрядчика, исполнителя) может осуществляться заказчиком в случае заключения контракта в соответствии с </w:t>
      </w:r>
      <w:r w:rsidRPr="005376B9">
        <w:rPr>
          <w:rFonts w:ascii="Times New Roman" w:hAnsi="Times New Roman" w:cs="Times New Roman"/>
          <w:sz w:val="24"/>
          <w:szCs w:val="24"/>
        </w:rPr>
        <w:t>пунктом 6 части 2</w:t>
      </w:r>
      <w:r w:rsidRPr="005376B9">
        <w:rPr>
          <w:rFonts w:ascii="Times New Roman" w:hAnsi="Times New Roman" w:cs="Times New Roman"/>
          <w:sz w:val="24"/>
          <w:szCs w:val="24"/>
        </w:rPr>
        <w:t xml:space="preserve">, </w:t>
      </w:r>
      <w:r w:rsidRPr="005376B9">
        <w:rPr>
          <w:rFonts w:ascii="Times New Roman" w:hAnsi="Times New Roman" w:cs="Times New Roman"/>
          <w:sz w:val="24"/>
          <w:szCs w:val="24"/>
        </w:rPr>
        <w:t>пунктом 6 части 3</w:t>
      </w:r>
      <w:r w:rsidRPr="005376B9">
        <w:rPr>
          <w:rFonts w:ascii="Times New Roman" w:hAnsi="Times New Roman" w:cs="Times New Roman"/>
          <w:sz w:val="24"/>
          <w:szCs w:val="24"/>
        </w:rPr>
        <w:t xml:space="preserve">, </w:t>
      </w:r>
      <w:r w:rsidRPr="005376B9">
        <w:rPr>
          <w:rFonts w:ascii="Times New Roman" w:hAnsi="Times New Roman" w:cs="Times New Roman"/>
          <w:sz w:val="24"/>
          <w:szCs w:val="24"/>
        </w:rPr>
        <w:t>пунктом 2 части 4</w:t>
      </w:r>
      <w:r w:rsidRPr="005376B9">
        <w:rPr>
          <w:rFonts w:ascii="Times New Roman" w:hAnsi="Times New Roman" w:cs="Times New Roman"/>
          <w:sz w:val="24"/>
          <w:szCs w:val="24"/>
        </w:rPr>
        <w:t xml:space="preserve">, </w:t>
      </w:r>
      <w:r w:rsidRPr="005376B9">
        <w:rPr>
          <w:rFonts w:ascii="Times New Roman" w:hAnsi="Times New Roman" w:cs="Times New Roman"/>
          <w:sz w:val="24"/>
          <w:szCs w:val="24"/>
        </w:rPr>
        <w:t>частями 5</w:t>
      </w:r>
      <w:r w:rsidRPr="005376B9">
        <w:rPr>
          <w:rFonts w:ascii="Times New Roman" w:hAnsi="Times New Roman" w:cs="Times New Roman"/>
          <w:sz w:val="24"/>
          <w:szCs w:val="24"/>
        </w:rPr>
        <w:t xml:space="preserve">, </w:t>
      </w:r>
      <w:r w:rsidRPr="005376B9">
        <w:rPr>
          <w:rFonts w:ascii="Times New Roman" w:hAnsi="Times New Roman" w:cs="Times New Roman"/>
          <w:sz w:val="24"/>
          <w:szCs w:val="24"/>
        </w:rPr>
        <w:t>6</w:t>
      </w:r>
      <w:r w:rsidRPr="005376B9">
        <w:rPr>
          <w:rFonts w:ascii="Times New Roman" w:hAnsi="Times New Roman" w:cs="Times New Roman"/>
          <w:sz w:val="24"/>
          <w:szCs w:val="24"/>
        </w:rPr>
        <w:t xml:space="preserve"> и </w:t>
      </w:r>
      <w:r w:rsidRPr="005376B9">
        <w:rPr>
          <w:rFonts w:ascii="Times New Roman" w:hAnsi="Times New Roman" w:cs="Times New Roman"/>
          <w:sz w:val="24"/>
          <w:szCs w:val="24"/>
        </w:rPr>
        <w:t>8 статьи 52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 в случае признания определения поставщика (подрядчика, исполнителя) несостоявшимся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44-ФЗ. При этом контракт заключается в соответствии с требованиями </w:t>
      </w:r>
      <w:r w:rsidRPr="005376B9">
        <w:rPr>
          <w:rFonts w:ascii="Times New Roman" w:hAnsi="Times New Roman" w:cs="Times New Roman"/>
          <w:sz w:val="24"/>
          <w:szCs w:val="24"/>
        </w:rPr>
        <w:t>части 5 статьи 93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17D80ABB" w14:textId="5EFEB80C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Таким образом, в случае признания определения поставщика (подрядчика, исполнителя) несостоявшимся в соответствии с </w:t>
      </w:r>
      <w:r w:rsidRPr="005376B9">
        <w:rPr>
          <w:rFonts w:ascii="Times New Roman" w:hAnsi="Times New Roman" w:cs="Times New Roman"/>
          <w:sz w:val="24"/>
          <w:szCs w:val="24"/>
        </w:rPr>
        <w:t>Законом</w:t>
      </w:r>
      <w:r w:rsidRPr="00537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 контракт с участником закупки, подавшим заявку на участие в закупке, соответствующую требованиям, установленным в извещении об осуществлении закупки, заключается в соответствии с </w:t>
      </w:r>
      <w:r w:rsidRPr="005376B9">
        <w:rPr>
          <w:rFonts w:ascii="Times New Roman" w:hAnsi="Times New Roman" w:cs="Times New Roman"/>
          <w:sz w:val="24"/>
          <w:szCs w:val="24"/>
        </w:rPr>
        <w:t>пунктом 25 части 1 статьи 93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 в порядке, установленном </w:t>
      </w:r>
      <w:r w:rsidRPr="005376B9">
        <w:rPr>
          <w:rFonts w:ascii="Times New Roman" w:hAnsi="Times New Roman" w:cs="Times New Roman"/>
          <w:sz w:val="24"/>
          <w:szCs w:val="24"/>
        </w:rPr>
        <w:t>Законом</w:t>
      </w:r>
      <w:r w:rsidRPr="00537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56205D82" w14:textId="0A795555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376B9">
        <w:rPr>
          <w:rFonts w:ascii="Times New Roman" w:hAnsi="Times New Roman" w:cs="Times New Roman"/>
          <w:sz w:val="24"/>
          <w:szCs w:val="24"/>
        </w:rPr>
        <w:t>части 8 статьи 95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 </w:t>
      </w:r>
    </w:p>
    <w:p w14:paraId="32B01932" w14:textId="71A0E5DE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При этом заказчик вправе принять решение об одностороннем отказе от исполнения контракта по основаниям, предусмотренным Гражданским </w:t>
      </w:r>
      <w:r w:rsidRPr="005376B9">
        <w:rPr>
          <w:rFonts w:ascii="Times New Roman" w:hAnsi="Times New Roman" w:cs="Times New Roman"/>
          <w:sz w:val="24"/>
          <w:szCs w:val="24"/>
        </w:rPr>
        <w:t>кодексом</w:t>
      </w:r>
      <w:r w:rsidRPr="005376B9">
        <w:rPr>
          <w:rFonts w:ascii="Times New Roman" w:hAnsi="Times New Roman" w:cs="Times New Roman"/>
          <w:sz w:val="24"/>
          <w:szCs w:val="24"/>
        </w:rPr>
        <w:t xml:space="preserve"> Российской Федерации для одностороннего отказа от исполнения отдельных видов </w:t>
      </w:r>
      <w:proofErr w:type="gramStart"/>
      <w:r w:rsidRPr="005376B9">
        <w:rPr>
          <w:rFonts w:ascii="Times New Roman" w:hAnsi="Times New Roman" w:cs="Times New Roman"/>
          <w:sz w:val="24"/>
          <w:szCs w:val="24"/>
        </w:rPr>
        <w:t>обязательств, при условии, если</w:t>
      </w:r>
      <w:proofErr w:type="gramEnd"/>
      <w:r w:rsidRPr="005376B9">
        <w:rPr>
          <w:rFonts w:ascii="Times New Roman" w:hAnsi="Times New Roman" w:cs="Times New Roman"/>
          <w:sz w:val="24"/>
          <w:szCs w:val="24"/>
        </w:rPr>
        <w:t xml:space="preserve"> это было предусмотрено контрактом (</w:t>
      </w:r>
      <w:r w:rsidRPr="005376B9">
        <w:rPr>
          <w:rFonts w:ascii="Times New Roman" w:hAnsi="Times New Roman" w:cs="Times New Roman"/>
          <w:sz w:val="24"/>
          <w:szCs w:val="24"/>
        </w:rPr>
        <w:t>часть 9 статьи 95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44-ФЗ). </w:t>
      </w:r>
    </w:p>
    <w:p w14:paraId="28C36C41" w14:textId="3131A3B5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>Пунктом 1 части 12.1 статьи 95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 установлено, что в случае принятия заказчиком предусмотренного </w:t>
      </w:r>
      <w:r w:rsidRPr="005376B9">
        <w:rPr>
          <w:rFonts w:ascii="Times New Roman" w:hAnsi="Times New Roman" w:cs="Times New Roman"/>
          <w:sz w:val="24"/>
          <w:szCs w:val="24"/>
        </w:rPr>
        <w:t>частью 9 указанной статьи</w:t>
      </w:r>
      <w:r w:rsidRPr="005376B9">
        <w:rPr>
          <w:rFonts w:ascii="Times New Roman" w:hAnsi="Times New Roman" w:cs="Times New Roman"/>
          <w:sz w:val="24"/>
          <w:szCs w:val="24"/>
        </w:rPr>
        <w:t xml:space="preserve"> решения об одностороннем отказе от исполнения контракта, заключенного по результатам проведения электронных процедур, закрытых электронных процедур, заказчик с использованием единой информационной системы (далее - ЕИС) формирует решение об одностороннем отказе от </w:t>
      </w:r>
      <w:r w:rsidRPr="005376B9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контракта, подписывает его усиленной электронной подписью лица, имеющего право действовать от имени заказчика, и размещает такое решение в ЕИС. </w:t>
      </w:r>
    </w:p>
    <w:p w14:paraId="6C1CD253" w14:textId="4745C78A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r w:rsidRPr="005376B9">
        <w:rPr>
          <w:rFonts w:ascii="Times New Roman" w:hAnsi="Times New Roman" w:cs="Times New Roman"/>
          <w:sz w:val="24"/>
          <w:szCs w:val="24"/>
        </w:rPr>
        <w:t>частью 5 статьи 103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44-ФЗ, такое решение не размещается на официальном сайте. </w:t>
      </w:r>
    </w:p>
    <w:p w14:paraId="28BDBCC1" w14:textId="65B0AE83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Таким образом, при принятии решения об одностороннем отказе от исполнения контракта, заключенного по результатам проведения несостоявшихся электронных процедур, заказчик направляет такое решение поставщику (подрядчику, исполнителю) в порядке, установленном </w:t>
      </w:r>
      <w:r w:rsidRPr="005376B9">
        <w:rPr>
          <w:rFonts w:ascii="Times New Roman" w:hAnsi="Times New Roman" w:cs="Times New Roman"/>
          <w:sz w:val="24"/>
          <w:szCs w:val="24"/>
        </w:rPr>
        <w:t>частью 12.1 статьи 95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11FF02AC" w14:textId="6496A0E5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>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поставщика (подрядчика, исполнителя) об одностороннем отказе от исполнения контракта (</w:t>
      </w:r>
      <w:r w:rsidRPr="005376B9">
        <w:rPr>
          <w:rFonts w:ascii="Times New Roman" w:hAnsi="Times New Roman" w:cs="Times New Roman"/>
          <w:sz w:val="24"/>
          <w:szCs w:val="24"/>
        </w:rPr>
        <w:t>часть 13 статьи 95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44-ФЗ). </w:t>
      </w:r>
    </w:p>
    <w:p w14:paraId="7F1629B1" w14:textId="50F60DB9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При этом заказчик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поставщика (подрядчика, исполнителя)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в соответствии с </w:t>
      </w:r>
      <w:r w:rsidRPr="005376B9">
        <w:rPr>
          <w:rFonts w:ascii="Times New Roman" w:hAnsi="Times New Roman" w:cs="Times New Roman"/>
          <w:sz w:val="24"/>
          <w:szCs w:val="24"/>
        </w:rPr>
        <w:t>частью 10 статьи 95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44-ФЗ. Данное правило не применяется в случае повторного нарушения поставщиком (подрядчиком, исполнителем) условий контракта, которые в соответствии с гражданским законодательством являются основанием для одностороннего отказа заказчика от исполнения контракта (</w:t>
      </w:r>
      <w:r w:rsidRPr="005376B9">
        <w:rPr>
          <w:rFonts w:ascii="Times New Roman" w:hAnsi="Times New Roman" w:cs="Times New Roman"/>
          <w:sz w:val="24"/>
          <w:szCs w:val="24"/>
        </w:rPr>
        <w:t>часть 14 статьи 95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44-ФЗ). </w:t>
      </w:r>
    </w:p>
    <w:p w14:paraId="104A67C3" w14:textId="6C06974E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376B9">
        <w:rPr>
          <w:rFonts w:ascii="Times New Roman" w:hAnsi="Times New Roman" w:cs="Times New Roman"/>
          <w:sz w:val="24"/>
          <w:szCs w:val="24"/>
        </w:rPr>
        <w:t>части 16 статьи 94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 в случае обмена документами при применении мер ответственности и совершении иных действий в связи с нарушением поставщиком (подрядчиком, исполнителем) или заказчиком условий контракта в отношении контракта, заключенного по результатам электронных процедур, закрытых электронных процедур </w:t>
      </w:r>
      <w:r w:rsidRPr="005376B9">
        <w:rPr>
          <w:rFonts w:ascii="Times New Roman" w:hAnsi="Times New Roman" w:cs="Times New Roman"/>
          <w:sz w:val="24"/>
          <w:szCs w:val="24"/>
        </w:rPr>
        <w:t>&lt;1&gt;</w:t>
      </w:r>
      <w:r w:rsidRPr="005376B9">
        <w:rPr>
          <w:rFonts w:ascii="Times New Roman" w:hAnsi="Times New Roman" w:cs="Times New Roman"/>
          <w:sz w:val="24"/>
          <w:szCs w:val="24"/>
        </w:rPr>
        <w:t xml:space="preserve">, такой обмен осуществляется с использованием ЕИС путем направления электронных уведомлений. Такие уведомления формируются с использованием ЕИС, подписываются усиленной электронной подписью лица, имеющего право действовать от имени заказчика, поставщика (подрядчика, исполнителя), и размещаются в ЕИС без размещения на официальном сайте. </w:t>
      </w:r>
    </w:p>
    <w:p w14:paraId="117B4C14" w14:textId="77777777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-------------------------------- </w:t>
      </w:r>
    </w:p>
    <w:p w14:paraId="4222637F" w14:textId="71492843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"/>
      <w:bookmarkEnd w:id="0"/>
      <w:r w:rsidRPr="005376B9">
        <w:rPr>
          <w:rFonts w:ascii="Times New Roman" w:hAnsi="Times New Roman" w:cs="Times New Roman"/>
          <w:sz w:val="24"/>
          <w:szCs w:val="24"/>
        </w:rPr>
        <w:t xml:space="preserve">&lt;1&gt; За исключением закрытых электронных процедур, проводимых федеральными органами исполнительной власти, осуществляющими функции по выработке и реализации государственной политики в области обороны, в области государственной охраны, государственного управления в области обеспечения безопасности Российской Федерации, в сфере деятельности войск национальной гвардии Российской Федерации, подведомственными им государственными учреждениями, государственными унитарными предприятиями, в случае, предусмотренном </w:t>
      </w:r>
      <w:r w:rsidRPr="005376B9">
        <w:rPr>
          <w:rFonts w:ascii="Times New Roman" w:hAnsi="Times New Roman" w:cs="Times New Roman"/>
          <w:sz w:val="24"/>
          <w:szCs w:val="24"/>
        </w:rPr>
        <w:t>пунктом 5 части 11 статьи 24</w:t>
      </w:r>
      <w:r w:rsidRPr="005376B9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376B9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3C4FDCDF" w14:textId="77777777" w:rsidR="005376B9" w:rsidRPr="005376B9" w:rsidRDefault="005376B9" w:rsidP="005376B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ED939C4" w14:textId="77777777" w:rsidR="005376B9" w:rsidRPr="005376B9" w:rsidRDefault="005376B9" w:rsidP="005376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Таким образом, в случае применения заказчиком мер ответственности, а также осуществления иных действий, связанных с нарушением поставщиком (подрядчиком, исполнителем) условий контракта, заключенного по результатам проведения несостоявшихся электронных процедур, обмен документами осуществляется с использованием ЕИС путем направления электронных уведомлений без размещения на официальном сайте. </w:t>
      </w:r>
    </w:p>
    <w:p w14:paraId="4E89FD7A" w14:textId="77777777" w:rsidR="005376B9" w:rsidRPr="005376B9" w:rsidRDefault="005376B9" w:rsidP="005376B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ECE1307" w14:textId="77777777" w:rsidR="005376B9" w:rsidRPr="005376B9" w:rsidRDefault="005376B9" w:rsidP="005376B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62BCC7FC" w14:textId="77777777" w:rsidR="005376B9" w:rsidRPr="005376B9" w:rsidRDefault="005376B9" w:rsidP="005376B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76B9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3DA5A562" w14:textId="77777777" w:rsidR="00544CE2" w:rsidRPr="005376B9" w:rsidRDefault="00544CE2" w:rsidP="005376B9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44CE2" w:rsidRPr="0053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4154C2"/>
    <w:rsid w:val="005376B9"/>
    <w:rsid w:val="00544CE2"/>
    <w:rsid w:val="00544CE9"/>
    <w:rsid w:val="006146DA"/>
    <w:rsid w:val="006A2343"/>
    <w:rsid w:val="006D32F1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6B9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2022-11-26T07:29:00Z</dcterms:created>
  <dcterms:modified xsi:type="dcterms:W3CDTF">2022-11-26T07:29:00Z</dcterms:modified>
</cp:coreProperties>
</file>