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02" w:firstLineChars="300"/>
        <w:jc w:val="both"/>
        <w:rPr>
          <w:rFonts w:hint="default"/>
          <w:b/>
          <w:bCs/>
          <w:lang w:val="en-US"/>
        </w:rPr>
      </w:pPr>
      <w:r>
        <w:rPr>
          <w:rFonts w:hint="default"/>
          <w:b/>
          <w:bCs/>
          <w:lang w:val="en-US"/>
        </w:rPr>
        <w:tab/>
      </w:r>
      <w:r>
        <w:rPr>
          <w:rFonts w:hint="default"/>
          <w:b/>
          <w:bCs/>
          <w:lang w:val="en-US"/>
        </w:rPr>
        <w:t>Письмо Минфина России от 11 ноября 2022 г. N 02-06-07/110108 "Об отражении организациями бюджетной сферы в бухгалтерском учете фактов хозяйственной жизни, возникающих при исполнении договоров (контрактов) (сдаче результатов поставок (работ, услуг) и принятии таких результатов согласно документу о приемке)"</w:t>
      </w:r>
    </w:p>
    <w:p>
      <w:pPr>
        <w:ind w:left="0" w:leftChars="0" w:firstLine="600" w:firstLineChars="300"/>
        <w:jc w:val="both"/>
        <w:rPr>
          <w:rFonts w:hint="default"/>
          <w:lang w:val="en-US"/>
        </w:rPr>
      </w:pPr>
    </w:p>
    <w:p>
      <w:pPr>
        <w:ind w:left="0" w:leftChars="0" w:firstLine="600" w:firstLineChars="300"/>
        <w:jc w:val="both"/>
        <w:rPr>
          <w:rFonts w:hint="default"/>
          <w:lang w:val="en-US"/>
        </w:rPr>
      </w:pPr>
      <w:r>
        <w:rPr>
          <w:rFonts w:hint="default"/>
          <w:lang w:val="en-US"/>
        </w:rPr>
        <w:t>Приложение N 1. Пример бухгалтерских записей по отражению в бюджетном учете операций, связанных с принятием и (или) исполнением обязательств</w:t>
      </w:r>
    </w:p>
    <w:p>
      <w:pPr>
        <w:ind w:left="0" w:leftChars="0" w:firstLine="600" w:firstLineChars="300"/>
        <w:jc w:val="both"/>
        <w:rPr>
          <w:rFonts w:hint="default"/>
          <w:lang w:val="en-US"/>
        </w:rPr>
      </w:pPr>
      <w:r>
        <w:rPr>
          <w:rFonts w:hint="default"/>
          <w:lang w:val="en-US"/>
        </w:rPr>
        <w:t>Приложение N 2. Пример бухгалтерских записей по отражению в учете бюджетными и автономными учреждениями операций, связанных с принятием и (или) исполнением обязательств</w:t>
      </w:r>
    </w:p>
    <w:p>
      <w:pPr>
        <w:ind w:left="0" w:leftChars="0" w:firstLine="600" w:firstLineChars="300"/>
        <w:jc w:val="both"/>
        <w:rPr>
          <w:rFonts w:hint="default"/>
          <w:lang w:val="en-US"/>
        </w:rPr>
      </w:pPr>
      <w:r>
        <w:rPr>
          <w:rFonts w:hint="default"/>
          <w:lang w:val="en-US"/>
        </w:rPr>
        <w:t> </w:t>
      </w:r>
    </w:p>
    <w:p>
      <w:pPr>
        <w:ind w:left="0" w:leftChars="0" w:firstLine="600" w:firstLineChars="300"/>
        <w:jc w:val="both"/>
        <w:rPr>
          <w:rFonts w:hint="default"/>
          <w:lang w:val="en-US"/>
        </w:rPr>
      </w:pPr>
      <w:r>
        <w:rPr>
          <w:rFonts w:hint="default"/>
          <w:lang w:val="en-US"/>
        </w:rPr>
        <w:t>Министерство финансов Российской Федерации в связи с поступающими вопросами об отражении в бюджетном учете (бухгалтерском учете бюджетных (автономных) учреждений) фактов хозяйственной жизни, возникающих в ходе исполнения государственных (муниципальных) контрактов (договоров) при передаче результатов поставок, выполнения работ или оказания услуг и (или) приемке поставленных товаров, выполненных работ или оказанных услуг с учетом положений статьи 94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предусматривающих формирование с использованием единой информационной системы в сфере закупок (далее - ЕИС в сфере закупок) документов о приемке (далее - операции при исполнении контрактов) обращает внимание на следующее.</w:t>
      </w:r>
    </w:p>
    <w:p>
      <w:pPr>
        <w:ind w:left="0" w:leftChars="0" w:firstLine="600" w:firstLineChars="300"/>
        <w:jc w:val="both"/>
        <w:rPr>
          <w:rFonts w:hint="default"/>
          <w:lang w:val="en-US"/>
        </w:rPr>
      </w:pPr>
      <w:r>
        <w:rPr>
          <w:rFonts w:hint="default"/>
          <w:lang w:val="en-US"/>
        </w:rPr>
        <w:t>Основные правила ведения бюджетного учета и бухгалтерского учета бюджетных (автономных) учреждений (далее - бухгалтерский учет), объекты бухгалтерского учета, общие правила признания (прекращения признания) их в бухгалтерском учете (включая правила и методы определения их денежного измерения), порядок отражения бухгалтерских корреспонденций, в том числе при отражении в бухгалтерском учете операций по исполнению контрактов определены согласно Федеральному закону от 06.12.2021 N 402-ФЗ "О бухгалтерском учете" (далее - Закона N 402-ФЗ) и бюджетному законодательству Российской Федерации положениями следующих нормативных правовых актов, регулирующих ведение бухгалтерского учета организациями бюджетной сферы:</w:t>
      </w:r>
    </w:p>
    <w:p>
      <w:pPr>
        <w:ind w:left="0" w:leftChars="0" w:firstLine="600" w:firstLineChars="300"/>
        <w:jc w:val="both"/>
        <w:rPr>
          <w:rFonts w:hint="default"/>
          <w:lang w:val="en-US"/>
        </w:rPr>
      </w:pPr>
      <w:r>
        <w:rPr>
          <w:rFonts w:hint="default"/>
          <w:lang w:val="en-US"/>
        </w:rPr>
        <w:t>-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 (далее - СГС Концептуальные основы);</w:t>
      </w:r>
    </w:p>
    <w:p>
      <w:pPr>
        <w:ind w:left="0" w:leftChars="0" w:firstLine="600" w:firstLineChars="300"/>
        <w:jc w:val="both"/>
        <w:rPr>
          <w:rFonts w:hint="default"/>
          <w:lang w:val="en-US"/>
        </w:rPr>
      </w:pPr>
      <w:r>
        <w:rPr>
          <w:rFonts w:hint="default"/>
          <w:lang w:val="en-US"/>
        </w:rPr>
        <w:t>-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N 157н (далее - Инструкция N 157н);</w:t>
      </w:r>
    </w:p>
    <w:p>
      <w:pPr>
        <w:ind w:left="0" w:leftChars="0" w:firstLine="600" w:firstLineChars="300"/>
        <w:jc w:val="both"/>
        <w:rPr>
          <w:rFonts w:hint="default"/>
          <w:lang w:val="en-US"/>
        </w:rPr>
      </w:pPr>
      <w:r>
        <w:rPr>
          <w:rFonts w:hint="default"/>
          <w:lang w:val="en-US"/>
        </w:rPr>
        <w:t>- Инструкции по применению Плана счетов бюджетного учета, утвержденной приказом Министерства финансов Российской Федерации от 06.12.2010 N 162н (далее - Инструкция N 162н);</w:t>
      </w:r>
    </w:p>
    <w:p>
      <w:pPr>
        <w:ind w:left="0" w:leftChars="0" w:firstLine="600" w:firstLineChars="300"/>
        <w:jc w:val="both"/>
        <w:rPr>
          <w:rFonts w:hint="default"/>
          <w:lang w:val="en-US"/>
        </w:rPr>
      </w:pPr>
      <w:r>
        <w:rPr>
          <w:rFonts w:hint="default"/>
          <w:lang w:val="en-US"/>
        </w:rPr>
        <w:t>- Инструкции по применению Плана счетов бухгалтерского учета бюджетных учреж</w:t>
      </w:r>
      <w:bookmarkStart w:id="0" w:name="_GoBack"/>
      <w:bookmarkEnd w:id="0"/>
      <w:r>
        <w:rPr>
          <w:rFonts w:hint="default"/>
          <w:lang w:val="en-US"/>
        </w:rPr>
        <w:t>дений, утвержденной приказом Министерства финансов Российской Федерации от 16.12.2010 N 174н (далее - Инструкция N 174н);</w:t>
      </w:r>
    </w:p>
    <w:p>
      <w:pPr>
        <w:ind w:left="0" w:leftChars="0" w:firstLine="600" w:firstLineChars="300"/>
        <w:jc w:val="both"/>
        <w:rPr>
          <w:rFonts w:hint="default"/>
          <w:lang w:val="en-US"/>
        </w:rPr>
      </w:pPr>
      <w:r>
        <w:rPr>
          <w:rFonts w:hint="default"/>
          <w:lang w:val="en-US"/>
        </w:rPr>
        <w:t>- Инструкции по применению Плана счетов бухгалтерского учета автономных учреждений, утвержденной приказом Министерства финансов Российской Федерации от 23.12.2010 N 183н;</w:t>
      </w:r>
    </w:p>
    <w:p>
      <w:pPr>
        <w:ind w:left="0" w:leftChars="0" w:firstLine="600" w:firstLineChars="300"/>
        <w:jc w:val="both"/>
        <w:rPr>
          <w:rFonts w:hint="default"/>
          <w:lang w:val="en-US"/>
        </w:rPr>
      </w:pPr>
      <w:r>
        <w:rPr>
          <w:rFonts w:hint="default"/>
          <w:lang w:val="en-US"/>
        </w:rPr>
        <w:t>- иных федеральных стандартов бухгалтерского учета государственных финансов.</w:t>
      </w:r>
    </w:p>
    <w:p>
      <w:pPr>
        <w:ind w:left="0" w:leftChars="0" w:firstLine="600" w:firstLineChars="300"/>
        <w:jc w:val="both"/>
        <w:rPr>
          <w:rFonts w:hint="default"/>
          <w:lang w:val="en-US"/>
        </w:rPr>
      </w:pPr>
      <w:r>
        <w:rPr>
          <w:rFonts w:hint="default"/>
          <w:lang w:val="en-US"/>
        </w:rPr>
        <w:t>Ведение бухгалтерского учета объектов учета осуществляется в денежном измерении (стоимостном выражении) с использованием:</w:t>
      </w:r>
    </w:p>
    <w:p>
      <w:pPr>
        <w:ind w:left="0" w:leftChars="0" w:firstLine="600" w:firstLineChars="300"/>
        <w:jc w:val="both"/>
        <w:rPr>
          <w:rFonts w:hint="default"/>
          <w:lang w:val="en-US"/>
        </w:rPr>
      </w:pPr>
      <w:r>
        <w:rPr>
          <w:rFonts w:hint="default"/>
          <w:lang w:val="en-US"/>
        </w:rPr>
        <w:t>- метода начисления, согласно которому результаты операций признаются в бухгалтерском учете по факту их совершения независимо от того, когда получены или выплачены при расчетах, связанных с осуществлением указанных операций, денежные средства (или их эквиваленты);</w:t>
      </w:r>
    </w:p>
    <w:p>
      <w:pPr>
        <w:ind w:left="0" w:leftChars="0" w:firstLine="600" w:firstLineChars="300"/>
        <w:jc w:val="both"/>
        <w:rPr>
          <w:rFonts w:hint="default"/>
          <w:lang w:val="en-US"/>
        </w:rPr>
      </w:pPr>
      <w:r>
        <w:rPr>
          <w:rFonts w:hint="default"/>
          <w:lang w:val="en-US"/>
        </w:rPr>
        <w:t>- принципа равномерности признания доходов и расходов и допущения временной определенности фактов хозяйственной жизни, предусматривающего признание (отражение) в бухгалтерском учете соответствующих активов, обязательств, доходов и (или) расходов, иных объектов бухгалтерского учета в том отчетном периоде, в котором имели место факты хозяйственной жизни, приведшие к возникновению и (или) изменению объектов бухгалтерского учета;</w:t>
      </w:r>
    </w:p>
    <w:p>
      <w:pPr>
        <w:ind w:left="0" w:leftChars="0" w:firstLine="600" w:firstLineChars="300"/>
        <w:jc w:val="both"/>
        <w:rPr>
          <w:rFonts w:hint="default"/>
          <w:lang w:val="en-US"/>
        </w:rPr>
      </w:pPr>
      <w:r>
        <w:rPr>
          <w:rFonts w:hint="default"/>
          <w:lang w:val="en-US"/>
        </w:rPr>
        <w:t>- принципа осмотрительности, предусматривающего приоритетное признание в бухгалтерском учете расходов и обязательств над признанием возможных доходов и активов, отражение указанных объектов учета по самым консервативным оценкам - не завышая активы и (или) доходы и не занижая обязательства и (или) расходы.</w:t>
      </w:r>
    </w:p>
    <w:p>
      <w:pPr>
        <w:ind w:left="0" w:leftChars="0" w:firstLine="600" w:firstLineChars="300"/>
        <w:jc w:val="both"/>
        <w:rPr>
          <w:rFonts w:hint="default"/>
          <w:lang w:val="en-US"/>
        </w:rPr>
      </w:pPr>
      <w:r>
        <w:rPr>
          <w:rFonts w:hint="default"/>
          <w:lang w:val="en-US"/>
        </w:rPr>
        <w:t>В целях достоверного представления в бухгалтерской (финансовой) отчетности информации о финансовом положении субъекта отчетности в бухгалтерском учете подлежит отражению информация, не содержащая существенных ошибок и искажений (пропусков, изъятий, существенно влияющих на показатели бухгалтерского учета и (или) бухгалтерской (финансовой) отчетности), позволяющая ее пользователям положиться на нее, как на достоверную.</w:t>
      </w:r>
    </w:p>
    <w:p>
      <w:pPr>
        <w:ind w:left="0" w:leftChars="0" w:firstLine="600" w:firstLineChars="300"/>
        <w:jc w:val="both"/>
        <w:rPr>
          <w:rFonts w:hint="default"/>
          <w:lang w:val="en-US"/>
        </w:rPr>
      </w:pPr>
      <w:r>
        <w:rPr>
          <w:rFonts w:hint="default"/>
          <w:lang w:val="en-US"/>
        </w:rPr>
        <w:t>Положениями нормативных правовых актов, регулирующих ведение бухгалтерского учета организациями бюджетной сферы, не установлены количественные показатели существенности. Вместе с тем, положениями статьи 15.15.6. "Нарушение требований к бюджетному (бухгалтерскому) учету, в том числе к составлению, представлению бюджетной, бухгалтерской (финансовой) отчетности" Кодекса Российской Федерации об административных правонарушениях (далее - КоАП РФ) одним из основных критериев, определяющих меру ответственности (степень правонарушения), является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pPr>
        <w:ind w:left="0" w:leftChars="0" w:firstLine="600" w:firstLineChars="300"/>
        <w:jc w:val="both"/>
        <w:rPr>
          <w:rFonts w:hint="default"/>
          <w:lang w:val="en-US"/>
        </w:rPr>
      </w:pPr>
      <w:r>
        <w:rPr>
          <w:rFonts w:hint="default"/>
          <w:lang w:val="en-US"/>
        </w:rPr>
        <w:t>Учитывая изложенное, в целях достоверного раскрытия информации об объектах бухгалтерского учета в соответствии с экономической сущностью фактов хозяйственной жизни, отражение в бухгалтерском учете фактического поступления нефинансовых (финансовых) активов (материальных ценностей (товаров), результатов выполнения работы) и расходов в объеме оказанных услуг с учетом вышеуказанных правил (принципов) является обязательным.</w:t>
      </w:r>
    </w:p>
    <w:p>
      <w:pPr>
        <w:ind w:left="0" w:leftChars="0" w:firstLine="600" w:firstLineChars="300"/>
        <w:jc w:val="both"/>
        <w:rPr>
          <w:rFonts w:hint="default"/>
          <w:lang w:val="en-US"/>
        </w:rPr>
      </w:pPr>
      <w:r>
        <w:rPr>
          <w:rFonts w:hint="default"/>
          <w:lang w:val="en-US"/>
        </w:rPr>
        <w:t>Положениями части 2 статьи 94 Закона N 44-ФЗ предусмотрена обязанность поставщика в соответствии с условиями контракта своевременно предоставлять достоверную информацию о ходе исполнения своих обязательств, а также к установленному сроку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w:t>
      </w:r>
    </w:p>
    <w:p>
      <w:pPr>
        <w:ind w:left="0" w:leftChars="0" w:firstLine="600" w:firstLineChars="300"/>
        <w:jc w:val="both"/>
        <w:rPr>
          <w:rFonts w:hint="default"/>
          <w:lang w:val="en-US"/>
        </w:rPr>
      </w:pPr>
      <w:r>
        <w:rPr>
          <w:rFonts w:hint="default"/>
          <w:lang w:val="en-US"/>
        </w:rPr>
        <w:t>Пунктом 11 Инструкции N 157н установлено, что записи в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При регистрации в регистрах бухгалтерского учета объектов бухгалтерского учета (отражении фактов хозяйственной жизни) пропуски или изъятия не допускаются.</w:t>
      </w:r>
    </w:p>
    <w:p>
      <w:pPr>
        <w:ind w:left="0" w:leftChars="0" w:firstLine="600" w:firstLineChars="300"/>
        <w:jc w:val="both"/>
        <w:rPr>
          <w:rFonts w:hint="default"/>
          <w:lang w:val="en-US"/>
        </w:rPr>
      </w:pPr>
      <w:r>
        <w:rPr>
          <w:rFonts w:hint="default"/>
          <w:lang w:val="en-US"/>
        </w:rPr>
        <w:t>Факты поступления товара, результатов выполненных работ заказчику (грузополучателю, выгодоприобретателю) в соответствии с первичным учетным документом (например, товарной накладной, актом приема-передачи, иным отгрузочным документом (актом), а также факт оказания (потребления) услуги подлежат отражению в бухгалтерском учете датой поступления нефинансовых активов (результатов), последней датой периода оказания (потребления) услуг по дебету соответствующих счетов аналитического учета счетов 0 100 00 000 "Нефинансовые активы", 0 401 20 000 "Расходы текущего финансового года".</w:t>
      </w:r>
    </w:p>
    <w:p>
      <w:pPr>
        <w:ind w:left="0" w:leftChars="0" w:firstLine="600" w:firstLineChars="300"/>
        <w:jc w:val="both"/>
        <w:rPr>
          <w:rFonts w:hint="default"/>
          <w:lang w:val="en-US"/>
        </w:rPr>
      </w:pPr>
      <w:r>
        <w:rPr>
          <w:rFonts w:hint="default"/>
          <w:lang w:val="en-US"/>
        </w:rPr>
        <w:t>Согласно части 7 статьи 94 Закона N 44-ФЗ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в те же сроки заказчиком направляется поставщику (подрядчику, исполнителю) в письменной форме мотивированный отказ от подписания такого документа.</w:t>
      </w:r>
    </w:p>
    <w:p>
      <w:pPr>
        <w:ind w:left="0" w:leftChars="0" w:firstLine="600" w:firstLineChars="300"/>
        <w:jc w:val="both"/>
        <w:rPr>
          <w:rFonts w:hint="default"/>
          <w:lang w:val="en-US"/>
        </w:rPr>
      </w:pPr>
      <w:r>
        <w:rPr>
          <w:rFonts w:hint="default"/>
          <w:lang w:val="en-US"/>
        </w:rPr>
        <w:t>При этом частью 13 статьи 94 Закона N 44-ФЗ установлено, что при исполнении контракта, заключенного по результатам проведения электронных процедур, заказчик (за исключением случая создания приемочной комиссии в соответствии с частью 6 настоящей статьи) в срок, установленный контрактом, но не позднее двадцати рабочих дней, следующих за днем поступления документа о приемке,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pPr>
        <w:ind w:left="0" w:leftChars="0" w:firstLine="600" w:firstLineChars="300"/>
        <w:jc w:val="both"/>
        <w:rPr>
          <w:rFonts w:hint="default"/>
          <w:lang w:val="en-US"/>
        </w:rPr>
      </w:pPr>
      <w:r>
        <w:rPr>
          <w:rFonts w:hint="default"/>
          <w:lang w:val="en-US"/>
        </w:rPr>
        <w:t>С даты приемки поставленного товара, выполненной работы, оказанной услуги (даты размещения в ЕИС в сфере закупок документа о приемке, подписанного заказчиком) возникает обязанность заказчика произвести оплату по контракту.</w:t>
      </w:r>
    </w:p>
    <w:p>
      <w:pPr>
        <w:ind w:left="0" w:leftChars="0" w:firstLine="600" w:firstLineChars="300"/>
        <w:jc w:val="both"/>
        <w:rPr>
          <w:rFonts w:hint="default"/>
          <w:lang w:val="en-US"/>
        </w:rPr>
      </w:pPr>
      <w:r>
        <w:rPr>
          <w:rFonts w:hint="default"/>
          <w:lang w:val="en-US"/>
        </w:rPr>
        <w:t>В соответствии со статьей 6 Бюджетного кодекса Российской Федерации, а также пунктом 308 Инструкции N 157н с момента возникновения обязанности получателя бюджетных средств (бюджетного (автономного) учреждения) уплатить бюджету, физическому лицу или юридическому лицу определенные денежные средства в соответствии с выполненными условиями гражданско-правовой сделки, заключенной в рамках его полномочий, или в соответствии с положениями законодательства Российской Федерации, иного правового акта, условиями договора или соглашения в бухгалтерском учете подлежат отражению денежные обязательства (по кредиту соответствующих счетов аналитического учета счета 0 300 00 000 "Обязательства", с одновременным отражением на соответствующих счетах аналитического учета счета 0 502 02 000 "Денежные обязательства").</w:t>
      </w:r>
    </w:p>
    <w:p>
      <w:pPr>
        <w:ind w:left="0" w:leftChars="0" w:firstLine="600" w:firstLineChars="300"/>
        <w:jc w:val="both"/>
        <w:rPr>
          <w:rFonts w:hint="default"/>
          <w:lang w:val="en-US"/>
        </w:rPr>
      </w:pPr>
      <w:r>
        <w:rPr>
          <w:rFonts w:hint="default"/>
          <w:lang w:val="en-US"/>
        </w:rPr>
        <w:t>Отражение в учете поступлений (увеличений) нефинансовых активов или расходов с одновременным признанием в учете денежного обязательства по оплате поставщику за принятую поставку, работу (услугу) осуществляется при условии, если факт поставки товара, выполнения работы, оказания услуги и факт приемки поставки (работ, услуг) осуществляются одновременно (являются одним фактом хозяйственной жизни) с оформлением единого документа о приемке.</w:t>
      </w:r>
    </w:p>
    <w:p>
      <w:pPr>
        <w:ind w:left="0" w:leftChars="0" w:firstLine="600" w:firstLineChars="300"/>
        <w:jc w:val="both"/>
        <w:rPr>
          <w:rFonts w:hint="default"/>
          <w:lang w:val="en-US"/>
        </w:rPr>
      </w:pPr>
      <w:r>
        <w:rPr>
          <w:rFonts w:hint="default"/>
          <w:lang w:val="en-US"/>
        </w:rPr>
        <w:t>В случае приемки поставленного товара (переданного результата работ, оказанной услуги) документом о приемке с приложением документов, подтверждающих фактическую поставку товаров (выполнения (передачи) результатов работ, оказания услуг) (подпункт 2 пункта 13 статьи 94 Закона N 44-ФЗ), - приемка произведена не в момент передачи (поступления) товара, результатов работ (с временным разрывом, дата фактического получения (поставки) товара, результата работы (услуги) ранее даты документа приемки), согласно действующим правилам и принципам ведения бухгалтерского учета и в целях обеспечения полноты и достоверности отражения данных о поступивших активах (сформированных расходах) обязанность заказчика по осуществлению расходов в целях исполнения обусловленного условиями контракта (законодательством Российской Федерации) требования поставщика (подрядчика, исполнителя) по оплате поставленного товара (выполненной работы, оказанной услуги) подлежит отражению в бухгалтерском учете .</w:t>
      </w:r>
    </w:p>
    <w:p>
      <w:pPr>
        <w:ind w:left="0" w:leftChars="0" w:firstLine="600" w:firstLineChars="300"/>
        <w:jc w:val="both"/>
        <w:rPr>
          <w:rFonts w:hint="default"/>
          <w:lang w:val="en-US"/>
        </w:rPr>
      </w:pPr>
      <w:r>
        <w:rPr>
          <w:rFonts w:hint="default"/>
          <w:lang w:val="en-US"/>
        </w:rPr>
        <w:t>Принимая во внимание, что на момент признания в учете указанных обязательств срок предъявления требования по оплате не наступил (возникает с даты приемки), при этом согласно положениям статьи 94 Закона N 44-ФЗ формирование документа о приемке осуществляется поставщиком (подрядчиком, исполнителем), что не позволяет заказчику на момент поступления товара (оказания работ (услуг) однозначно определить дату (отчетный период) подписания документа приемки (например, при поставке товара в конце сентября подписание документа о приемке может быть осуществлено в октябре (в следующем отчетном периоде), вышеуказанные обязательства признаются для целей бухгалтерского учета отложенными обязательствами и отражаются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(пункты 302.1, 308 Инструкции N 157н).</w:t>
      </w:r>
    </w:p>
    <w:p>
      <w:pPr>
        <w:ind w:left="0" w:leftChars="0" w:firstLine="600" w:firstLineChars="300"/>
        <w:jc w:val="both"/>
        <w:rPr>
          <w:rFonts w:hint="default"/>
          <w:lang w:val="en-US"/>
        </w:rPr>
      </w:pPr>
      <w:r>
        <w:rPr>
          <w:rFonts w:hint="default"/>
          <w:lang w:val="en-US"/>
        </w:rPr>
        <w:t>Согласно пункту 2 статьи 9 Закона N 402-ФЗ, положениям СГС Концептуальные основы, а также Методическим указаниям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Методическим указаниям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утвержденными приказами Министерства финансов Российской Федерации от 30.03.2015 N 52н, от 15.04.2021 N 61н, к обязательным реквизитам первичного учетного документа относятся:</w:t>
      </w:r>
    </w:p>
    <w:p>
      <w:pPr>
        <w:ind w:left="0" w:leftChars="0" w:firstLine="600" w:firstLineChars="300"/>
        <w:jc w:val="both"/>
        <w:rPr>
          <w:rFonts w:hint="default"/>
          <w:lang w:val="en-US"/>
        </w:rPr>
      </w:pPr>
      <w:r>
        <w:rPr>
          <w:rFonts w:hint="default"/>
          <w:lang w:val="en-US"/>
        </w:rPr>
        <w:t>- в заголовочной части - дата составления первичного документа;</w:t>
      </w:r>
    </w:p>
    <w:p>
      <w:pPr>
        <w:ind w:left="0" w:leftChars="0" w:firstLine="600" w:firstLineChars="300"/>
        <w:jc w:val="both"/>
        <w:rPr>
          <w:rFonts w:hint="default"/>
          <w:lang w:val="en-US"/>
        </w:rPr>
      </w:pPr>
      <w:r>
        <w:rPr>
          <w:rFonts w:hint="default"/>
          <w:lang w:val="en-US"/>
        </w:rPr>
        <w:t>- в содержательной части - содержание факта хозяйственной жизни (включая период оказания (потребления) услуги);</w:t>
      </w:r>
    </w:p>
    <w:p>
      <w:pPr>
        <w:ind w:left="0" w:leftChars="0" w:firstLine="600" w:firstLineChars="300"/>
        <w:jc w:val="both"/>
        <w:rPr>
          <w:rFonts w:hint="default"/>
          <w:lang w:val="en-US"/>
        </w:rPr>
      </w:pPr>
      <w:r>
        <w:rPr>
          <w:rFonts w:hint="default"/>
          <w:lang w:val="en-US"/>
        </w:rPr>
        <w:t>- в оформляющей части - наименование и подписи должностного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 с указанием даты подписания документа.</w:t>
      </w:r>
    </w:p>
    <w:p>
      <w:pPr>
        <w:ind w:left="0" w:leftChars="0" w:firstLine="600" w:firstLineChars="300"/>
        <w:jc w:val="both"/>
        <w:rPr>
          <w:rFonts w:hint="default"/>
          <w:lang w:val="en-US"/>
        </w:rPr>
      </w:pPr>
      <w:r>
        <w:rPr>
          <w:rFonts w:hint="default"/>
          <w:lang w:val="en-US"/>
        </w:rPr>
        <w:t>При отражении информации о первичном учетном документе в целях его идентификации указывается наименование и дата документа (документ от ЧЧ.ММ.ГГ - дата, отражаемая в заголовочной части документа). Вместе с тем датой совершения операции, оформленной документом, является дата его подписания (дата, указанная в оформляющей части) или период оказания услуги (работы), указываемый в содержательной части документа.</w:t>
      </w:r>
    </w:p>
    <w:p>
      <w:pPr>
        <w:ind w:left="0" w:leftChars="0" w:firstLine="600" w:firstLineChars="300"/>
        <w:jc w:val="both"/>
        <w:rPr>
          <w:rFonts w:hint="default"/>
          <w:lang w:val="en-US"/>
        </w:rPr>
      </w:pPr>
      <w:r>
        <w:rPr>
          <w:rFonts w:hint="default"/>
          <w:lang w:val="en-US"/>
        </w:rPr>
        <w:t>В случае отличия даты составления первичного учетного документа от даты совершения факта хозяйственной жизни, оформляемого этим первичным учетным документом (периода оказания услуги), отражение в документе информации о дате (периоде) совершения факта хозяйственной жизни является, в целях реализации принципа равномерности признания доходов и расходов (метода начисления), обязательным.</w:t>
      </w:r>
    </w:p>
    <w:p>
      <w:pPr>
        <w:ind w:left="0" w:leftChars="0" w:firstLine="600" w:firstLineChars="300"/>
        <w:jc w:val="both"/>
        <w:rPr>
          <w:rFonts w:hint="default"/>
          <w:lang w:val="en-US"/>
        </w:rPr>
      </w:pPr>
      <w:r>
        <w:rPr>
          <w:rFonts w:hint="default"/>
          <w:lang w:val="en-US"/>
        </w:rPr>
        <w:t>Согласно положениям Инструкции N 157н, федерального стандарта бухгалтерского учета государственных финансов "Резервы. Раскрытие информации об условных обязательствах и условных активах", утвержденного приказом Министерства финансов Российской Федерации от 30.05.2018 N 124н, по обязательствам учреждения, возникающим по фактам хозяйственной деятельности (сделкам, операциям), имеющим расчетно-документальную обоснованную оценку (в соответствии с условиями контракта (договора), по начислению которых существует на отчетную дату неопределенность по их размеру в виду отсутствия первичных учетных документов, предусмотрено формирование резервов предстоящих расходов с отражением отложенных обязательств.</w:t>
      </w:r>
    </w:p>
    <w:p>
      <w:pPr>
        <w:ind w:left="0" w:leftChars="0" w:firstLine="600" w:firstLineChars="300"/>
        <w:jc w:val="both"/>
        <w:rPr>
          <w:rFonts w:hint="default"/>
          <w:lang w:val="en-US"/>
        </w:rPr>
      </w:pPr>
      <w:r>
        <w:rPr>
          <w:rFonts w:hint="default"/>
          <w:lang w:val="en-US"/>
        </w:rPr>
        <w:t>К таким обязательствам обосновано относить обязательства в объеме потребленных коммунальных услуг, размер которых за соответствующий отчетный период расчетно-документально подтвержден, при условии поступления первичных учетных документов, обосновывающих принятие денежного обязательства в ином отчетном периоде. По факту получения первичных документов, в соответствии с которыми возникают требования по исполнению обязательств, в отношении которых был создан резерв, датой поступления первичного документа в бухгалтерском учете признаются за счет суммы ранее созданного резерва денежные обязательства.</w:t>
      </w:r>
    </w:p>
    <w:p>
      <w:pPr>
        <w:ind w:left="0" w:leftChars="0" w:firstLine="600" w:firstLineChars="300"/>
        <w:jc w:val="both"/>
        <w:rPr>
          <w:rFonts w:hint="default"/>
          <w:lang w:val="en-US"/>
        </w:rPr>
      </w:pPr>
      <w:r>
        <w:rPr>
          <w:rFonts w:hint="default"/>
          <w:lang w:val="en-US"/>
        </w:rPr>
        <w:t>Примеры отражения бухгалтерских записей операции, возникающих при заключении и (или) исполнении контрактов, принятии к учету отложенных обязательств приведены в приложении N 1 и приложении N 2 к настоящему письму.</w:t>
      </w:r>
    </w:p>
    <w:p>
      <w:pPr>
        <w:ind w:left="0" w:leftChars="0" w:firstLine="600" w:firstLineChars="300"/>
        <w:jc w:val="both"/>
        <w:rPr>
          <w:rFonts w:hint="default"/>
          <w:lang w:val="en-US"/>
        </w:rPr>
      </w:pPr>
      <w:r>
        <w:rPr>
          <w:rFonts w:hint="default"/>
          <w:lang w:val="en-US"/>
        </w:rPr>
        <w:t>Приложения по тексту на 10 л., в 1 экз.</w:t>
      </w:r>
    </w:p>
    <w:p>
      <w:pPr>
        <w:ind w:left="0" w:leftChars="0" w:firstLine="600" w:firstLineChars="300"/>
        <w:jc w:val="both"/>
        <w:rPr>
          <w:rFonts w:hint="default"/>
          <w:lang w:val="en-US"/>
        </w:rPr>
      </w:pPr>
      <w:r>
        <w:rPr>
          <w:rFonts w:hint="default"/>
          <w:lang w:val="en-US"/>
        </w:rPr>
        <w:t> </w:t>
      </w:r>
    </w:p>
    <w:p>
      <w:pPr>
        <w:ind w:left="0" w:leftChars="0" w:firstLine="600" w:firstLineChars="300"/>
        <w:jc w:val="both"/>
        <w:rPr>
          <w:rFonts w:hint="default"/>
          <w:lang w:val="en-US"/>
        </w:rPr>
      </w:pPr>
      <w:r>
        <w:rPr>
          <w:rFonts w:hint="default"/>
          <w:lang w:val="en-US"/>
        </w:rPr>
        <w:t> </w:t>
      </w:r>
      <w:r>
        <w:rPr>
          <w:rFonts w:hint="default"/>
          <w:lang w:val="en-US"/>
        </w:rPr>
        <w:tab/>
      </w:r>
      <w:r>
        <w:rPr>
          <w:rFonts w:hint="default"/>
          <w:lang w:val="en-US"/>
        </w:rPr>
        <w:t>А.М. Лавров</w:t>
      </w:r>
    </w:p>
    <w:p>
      <w:pPr>
        <w:ind w:left="0" w:leftChars="0" w:firstLine="600" w:firstLineChars="300"/>
        <w:jc w:val="both"/>
        <w:rPr>
          <w:rFonts w:hint="default"/>
          <w:lang w:val="en-US"/>
        </w:rPr>
      </w:pPr>
      <w:r>
        <w:rPr>
          <w:rFonts w:hint="default"/>
          <w:lang w:val="en-US"/>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55C39"/>
    <w:rsid w:val="2245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2022-11-29T06:08:00Z</dcterms:created>
  <dc:creator>rahma</dc:creator>
  <cp:lastModifiedBy>rahma</cp:lastModifiedBy>
  <dcterms:modified xsi:type="dcterms:W3CDTF">2022-11-29T06:19:38Z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D0B71CFD1C6846548FC727A628F89235</vt:lpwstr>
  </property>
</Properties>
</file>