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93D1" w14:textId="3BCF9D70" w:rsidR="00737D19" w:rsidRPr="00737D19" w:rsidRDefault="00737D19" w:rsidP="00737D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D19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25327BC4" w14:textId="3A944EF3" w:rsidR="00737D19" w:rsidRPr="00737D19" w:rsidRDefault="00737D19" w:rsidP="00737D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D19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1CC2C295" w14:textId="2580153A" w:rsidR="00737D19" w:rsidRPr="00737D19" w:rsidRDefault="00737D19" w:rsidP="00737D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D19">
        <w:rPr>
          <w:rFonts w:ascii="Times New Roman" w:hAnsi="Times New Roman" w:cs="Times New Roman"/>
          <w:b/>
          <w:bCs/>
          <w:sz w:val="24"/>
          <w:szCs w:val="24"/>
        </w:rPr>
        <w:t xml:space="preserve">от 16 апреля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737D19">
        <w:rPr>
          <w:rFonts w:ascii="Times New Roman" w:hAnsi="Times New Roman" w:cs="Times New Roman"/>
          <w:b/>
          <w:bCs/>
          <w:sz w:val="24"/>
          <w:szCs w:val="24"/>
        </w:rPr>
        <w:t xml:space="preserve"> 09-01-11/</w:t>
      </w:r>
      <w:bookmarkStart w:id="0" w:name="_Hlk120649092"/>
      <w:bookmarkStart w:id="1" w:name="_GoBack"/>
      <w:r w:rsidRPr="00737D19">
        <w:rPr>
          <w:rFonts w:ascii="Times New Roman" w:hAnsi="Times New Roman" w:cs="Times New Roman"/>
          <w:b/>
          <w:bCs/>
          <w:sz w:val="24"/>
          <w:szCs w:val="24"/>
        </w:rPr>
        <w:t>30530</w:t>
      </w:r>
      <w:bookmarkEnd w:id="0"/>
      <w:bookmarkEnd w:id="1"/>
    </w:p>
    <w:p w14:paraId="76AF8054" w14:textId="26C1A947" w:rsidR="00737D19" w:rsidRPr="00737D19" w:rsidRDefault="00737D19" w:rsidP="00737D19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3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возмещении фактически произведенных расходов при исполнении договора, заключенного в рамках госконтракта</w:t>
      </w:r>
      <w:r w:rsidRPr="00737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5DB0B2E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48B681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Департамент правового регулирования бюджетных отношений Министерства финансов Российской Федерации (далее - Департамент) рассмотрел письмо АО от 5 марта 2020 г. о возможности возмещения фактически произведенных расходов при исполнении договора, заключенного в рамках государственного контракта на поставку товаров, выполнение работ, оказание услуг, и сообщает следующее. </w:t>
      </w:r>
    </w:p>
    <w:p w14:paraId="238E680E" w14:textId="4C9C88D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37D19">
        <w:rPr>
          <w:rFonts w:ascii="Times New Roman" w:hAnsi="Times New Roman" w:cs="Times New Roman"/>
          <w:sz w:val="24"/>
          <w:szCs w:val="24"/>
        </w:rPr>
        <w:t>Положением</w:t>
      </w:r>
      <w:r w:rsidRPr="00737D19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деятельности. </w:t>
      </w:r>
    </w:p>
    <w:p w14:paraId="293A97DC" w14:textId="593FD7C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37D19">
        <w:rPr>
          <w:rFonts w:ascii="Times New Roman" w:hAnsi="Times New Roman" w:cs="Times New Roman"/>
          <w:sz w:val="24"/>
          <w:szCs w:val="24"/>
        </w:rPr>
        <w:t>пункту 11.8</w:t>
      </w:r>
      <w:r w:rsidRPr="00737D19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 организаций, за исключением случаев, если на него возложена соответствующая обязанность. </w:t>
      </w:r>
    </w:p>
    <w:p w14:paraId="47E0A44B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Вместе с тем Департамент считает возможным высказать мнение по поставленным в обращении вопросам. </w:t>
      </w:r>
    </w:p>
    <w:p w14:paraId="100BB521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Ежегодно федеральным законом о федеральном бюджете на соответствующий финансовый год и плановый период и принимаемыми во исполнение указанного федерального закона актами Правительства Российской Федерации и Минфина России устанавливаются нормы о казначейском сопровождении. </w:t>
      </w:r>
    </w:p>
    <w:p w14:paraId="0924BE34" w14:textId="3CC9F533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Перечень средств, подлежащих казначейскому сопровождению в 2020 году, определен частью 2 статьи 5 Федерального закона от 2 декабря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380-ФЗ "О федеральном бюджете на 2020 год и на плановый период 2021 и 2022 годов" (далее соответственно - целевые средства,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380-ФЗ). </w:t>
      </w:r>
    </w:p>
    <w:p w14:paraId="61A1911A" w14:textId="198D3F0C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В 2020 году казначейское сопровождение осуществляется в соответствии с положениями </w:t>
      </w:r>
      <w:r w:rsidRPr="00737D19">
        <w:rPr>
          <w:rFonts w:ascii="Times New Roman" w:hAnsi="Times New Roman" w:cs="Times New Roman"/>
          <w:sz w:val="24"/>
          <w:szCs w:val="24"/>
        </w:rPr>
        <w:t>Правил</w:t>
      </w:r>
      <w:r w:rsidRPr="00737D19">
        <w:rPr>
          <w:rFonts w:ascii="Times New Roman" w:hAnsi="Times New Roman" w:cs="Times New Roman"/>
          <w:sz w:val="24"/>
          <w:szCs w:val="24"/>
        </w:rPr>
        <w:t xml:space="preserve"> казначейского сопровождения средств в случаях, предусмотренных Федеральным законом "О федеральном бюджете на 2020 год и на плановый период 2021 и 2022 годов", утвержденных постановлением Правительством Российской Федерации от 23.12.2019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1765, </w:t>
      </w:r>
      <w:r w:rsidRPr="00737D19">
        <w:rPr>
          <w:rFonts w:ascii="Times New Roman" w:hAnsi="Times New Roman" w:cs="Times New Roman"/>
          <w:sz w:val="24"/>
          <w:szCs w:val="24"/>
        </w:rPr>
        <w:t>Порядка</w:t>
      </w:r>
      <w:r w:rsidRPr="00737D19">
        <w:rPr>
          <w:rFonts w:ascii="Times New Roman" w:hAnsi="Times New Roman" w:cs="Times New Roman"/>
          <w:sz w:val="24"/>
          <w:szCs w:val="24"/>
        </w:rPr>
        <w:t xml:space="preserve"> осуществления территориальными органами Федерального казначейства санкционирования расходов, источником финансового обеспечения которых являются целевые средства, при казначейском сопровождении целевых средств в случаях, предусмотренных Федеральным законом "О федеральном бюджете на 2020 год и на плановый период 2021 и 2022 годов", утвержденного приказом Минфина России от 10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220н (далее соответственно - Правила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1765,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220н). </w:t>
      </w:r>
    </w:p>
    <w:p w14:paraId="0E4885D7" w14:textId="71358092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Pr="00737D19">
        <w:rPr>
          <w:rFonts w:ascii="Times New Roman" w:hAnsi="Times New Roman" w:cs="Times New Roman"/>
          <w:sz w:val="24"/>
          <w:szCs w:val="24"/>
        </w:rPr>
        <w:t>пункта 6</w:t>
      </w:r>
      <w:r w:rsidRPr="00737D19"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1765 предусмотрена возможность перечисления целевых средств на счета, открытые юридическому лицу в кредитной организации, в том числе в случаях: </w:t>
      </w:r>
    </w:p>
    <w:p w14:paraId="0F433218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оплаты фактически поставленных товаров (выполненных работ, оказанных услуг), источником финансового обеспечения которых являются целевые средства, в случае если юридическое лицо не привлекает для поставки таких товаров (выполнения таких работ, оказания таких услуг) иных юридических лиц, а также при условии представления документов, подтверждающих факт поставки товара (выполнения работ, оказания услуг); </w:t>
      </w:r>
    </w:p>
    <w:p w14:paraId="1FE583E9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возмещения произведенных юридическим лицом расходов (части расходов) при условии представления документов, подтверждающих факт поставки товара (выполнения </w:t>
      </w:r>
      <w:r w:rsidRPr="00737D19">
        <w:rPr>
          <w:rFonts w:ascii="Times New Roman" w:hAnsi="Times New Roman" w:cs="Times New Roman"/>
          <w:sz w:val="24"/>
          <w:szCs w:val="24"/>
        </w:rPr>
        <w:lastRenderedPageBreak/>
        <w:t xml:space="preserve">работ, оказания услуг), а также копий платежных поручений, реестров платежных поручений, подтверждающих оплату произведенных юридическим лицом расходов (части расходов), если условиями государственного контракта предусмотрено возмещение произведенных юридическим лицом расходов (части расходов). </w:t>
      </w:r>
    </w:p>
    <w:p w14:paraId="4302362B" w14:textId="453AD4AF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>Пунктом 4</w:t>
      </w:r>
      <w:r w:rsidRPr="00737D19">
        <w:rPr>
          <w:rFonts w:ascii="Times New Roman" w:hAnsi="Times New Roman" w:cs="Times New Roman"/>
          <w:sz w:val="24"/>
          <w:szCs w:val="24"/>
        </w:rPr>
        <w:t xml:space="preserve">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220н установлено, что санкционирование расходов юридических лиц, лицевые счета которым открыты в территориальных органах Федерального казначейства, источником финансового обеспечения которых являются целевые средства, осуществляется в соответствии со Сведениями, в которых указываются источники поступлений целевых средств, а также направления расходования целевых средств (</w:t>
      </w:r>
      <w:r w:rsidRPr="00737D1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3</w:t>
      </w:r>
      <w:r w:rsidRPr="00737D19">
        <w:rPr>
          <w:rFonts w:ascii="Times New Roman" w:hAnsi="Times New Roman" w:cs="Times New Roman"/>
          <w:sz w:val="24"/>
          <w:szCs w:val="24"/>
        </w:rPr>
        <w:t xml:space="preserve"> к Порядку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220н), с указанием укрупненных кодов расходований целевых средств (далее - укрупненный код), соответствующих целям (предмету) государственного контракта, контракта (договора). </w:t>
      </w:r>
    </w:p>
    <w:p w14:paraId="46E4F61F" w14:textId="3A4B1563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r w:rsidRPr="00737D19">
        <w:rPr>
          <w:rFonts w:ascii="Times New Roman" w:hAnsi="Times New Roman" w:cs="Times New Roman"/>
          <w:sz w:val="24"/>
          <w:szCs w:val="24"/>
        </w:rPr>
        <w:t>Порядка</w:t>
      </w:r>
      <w:r w:rsidRPr="00737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37D19">
        <w:rPr>
          <w:rFonts w:ascii="Times New Roman" w:hAnsi="Times New Roman" w:cs="Times New Roman"/>
          <w:sz w:val="24"/>
          <w:szCs w:val="24"/>
        </w:rPr>
        <w:t xml:space="preserve"> 220н перечисление целевых средств с лицевого счета исполнителя государственного контракта, контракта (договора) на расчетный счет, открытый ему в кредитной организации, отражается в Сведениях по коду укрупненного кода: </w:t>
      </w:r>
    </w:p>
    <w:p w14:paraId="58C2EFAF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8200 "Закупка работ и услуг (за исключением выплат на капитальные вложения)" в случае оплаты фактически выполненных работ, оказанных услуг, источником финансового обеспечения которых являются целевые средства, если юридическое лицо не привлекает для выполнения таких работ, оказания таких услуг иных юридических лиц; </w:t>
      </w:r>
    </w:p>
    <w:p w14:paraId="4971E00B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9200 "Закупка работ и услуг (за исключением выплат на капитальные вложения)" в случае возмещения произведенных юридическим лицом расходов (части расходов), если условиями государственного контракта предусмотрено возмещение произведенных юридическим лицом расходов (части расходов). </w:t>
      </w:r>
    </w:p>
    <w:p w14:paraId="30ACED2C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5138F64" w14:textId="77777777" w:rsidR="00737D19" w:rsidRPr="00737D19" w:rsidRDefault="00737D19" w:rsidP="00737D1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</w:p>
    <w:p w14:paraId="0A70EA70" w14:textId="77777777" w:rsidR="00737D19" w:rsidRPr="00737D19" w:rsidRDefault="00737D19" w:rsidP="00737D1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Т.В.СААКЯН </w:t>
      </w:r>
    </w:p>
    <w:p w14:paraId="28DE8EF3" w14:textId="77777777" w:rsidR="00737D19" w:rsidRPr="00737D19" w:rsidRDefault="00737D19" w:rsidP="00737D19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16.04.2020 </w:t>
      </w:r>
    </w:p>
    <w:p w14:paraId="7D1EC5F5" w14:textId="77777777" w:rsidR="00737D19" w:rsidRPr="00737D19" w:rsidRDefault="00737D19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D19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DA5A562" w14:textId="77777777" w:rsidR="00544CE2" w:rsidRPr="00737D19" w:rsidRDefault="00544CE2" w:rsidP="00737D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44CE2" w:rsidRPr="00737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4154C2"/>
    <w:rsid w:val="00544CE2"/>
    <w:rsid w:val="00544CE9"/>
    <w:rsid w:val="006146DA"/>
    <w:rsid w:val="006A2343"/>
    <w:rsid w:val="006D32F1"/>
    <w:rsid w:val="00737D19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D19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2022-11-29T16:18:00Z</dcterms:created>
  <dcterms:modified xsi:type="dcterms:W3CDTF">2022-11-29T16:18:00Z</dcterms:modified>
</cp:coreProperties>
</file>