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</w:rPr>
        <w:t>ИНИСТЕРСТВО ФИНАНСОВ РОССИЙСКОЙ ФЕДЕРАЦИИ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ПИСЬМО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 18 октября 2022 г. N 02-15-10/100888</w:t>
      </w:r>
    </w:p>
    <w:p>
      <w:pPr>
        <w:rPr>
          <w:rFonts w:hint="default"/>
        </w:rPr>
      </w:pPr>
      <w:r>
        <w:rPr>
          <w:rFonts w:hint="default"/>
        </w:rPr>
        <w:t> 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sz w:val="24"/>
          <w:szCs w:val="24"/>
        </w:rPr>
        <w:t>Департамент бюджетной методологии и финансовой отчетности в государственном секторе отношений Министерства финансов Российской Федерации (далее - Департамент) рассмотрел в пределах компетенции обращение от 20.09.2022 о правомерности заключения бюджетным учреждением договора на оказание услуг по ресурсоснабжению на три года с последующей пролонгацией данного договора на указанный срок (далее - обращение) и сообщает.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N 329, Министерство финансов Российской Федерации не уполномочено давать разъяснения законодательных и иных нормативных правовых актов Российской Федерации и практики их применения.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Согласно пункту 11.8 Регламента Министерства финансов Российской Федерации, утвержденного приказом Министерства финансов Российской Федерации от 14.09.2018 N 194н, Министерством финансов Российской Федерации не рассматриваются по существу обращения по оценке конкретных хозяйственных ситуаций, в том числе по вопросу, указанному в обращении.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Учитывая, что обращение не соответствует видам обращений граждан, подлежащих рассмотрению федеральными органами государственной власти в соответствии со статьей 4 Федерального закона от 02.05.2006 N 59-ФЗ "О порядке рассмотрения обращений граждан Российской Федерации", и содержит вопросы, связанные с финансово-хозяйственной деятельностью учреждений, по мнению Департамента, обращение может быть направлено в Министерство финансов Российской Федерации в случае оформления его на бланке учреждения и подписания уполномоченным лицом.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Вместе с тем, принимая во внимание ограниченность информации, изложенной в обращении, Департамент считает возможным отметить, что осуществление бюджетным учреждением закупочной деятельности, в том числе при приобретении услуг по ресурсоснабжению, должно осуществляться с учетом положений законодательства о закупках товаров, работ, услуг для обеспечения государственных и муниципальных нужд. Так, статьей 15 Федерального закона от 05.04.2013 N 44-ФЗ "О контрактной системе в сфере закупок товаров, работ, услуг для обеспечения государственных и муниципальных нужд" установлены особенности закупок, осуществляемых в том числе бюджетными учреждениями.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Кроме того, отдельные особенности, в том числе в части условий в отношении энергосервисных договоров (контрактов), регулируются положениями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Действующим законодательством Российской Федерации не установлены запреты для бюджетных учреждений заключать договоры о закупке услуг сроком на три года. При этом вопросы изменения или расторжения договоров регулируются главой 29 Гражданского кодекса Российской Федерации.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Дополнительно Департамент считает необходимым проинформировать, что в соответствии с пунктом 1 статьи 3 Гражданского процессуального кодекса Российской Федерации заинтересованное лицо вправе в порядке, установленном законодательством о гражданском судопроизводстве, обратиться в суд за защитой нарушенных либо оспариваемых прав, свобод или законных интересов.</w:t>
      </w:r>
    </w:p>
    <w:bookmarkEnd w:id="0"/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ind w:left="-1000" w:leftChars="-500" w:firstLine="998" w:firstLineChars="416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Директор Департамента</w:t>
      </w:r>
    </w:p>
    <w:p>
      <w:pPr>
        <w:ind w:left="-1000" w:leftChars="-500" w:firstLine="998" w:firstLineChars="416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С.В.РОМАНОВ</w:t>
      </w:r>
    </w:p>
    <w:p>
      <w:pPr>
        <w:ind w:left="-1000" w:leftChars="-500" w:firstLine="998" w:firstLineChars="416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18.10.2022</w:t>
      </w:r>
    </w:p>
    <w:p/>
    <w:sectPr>
      <w:pgSz w:w="11906" w:h="16838"/>
      <w:pgMar w:top="1440" w:right="1800" w:bottom="1440" w:left="2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D590F"/>
    <w:rsid w:val="31CD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2022-12-06T07:25:00Z</dcterms:created>
  <dc:creator>rahma</dc:creator>
  <cp:lastModifiedBy>rahma</cp:lastModifiedBy>
  <dcterms:modified xsi:type="dcterms:W3CDTF">2022-12-06T07:30:37Z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EB0981793784486A827F85FD161F69DD</vt:lpwstr>
  </property>
</Properties>
</file>