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 xml:space="preserve">МИНИСТЕРСТВО ФИНАНСОВ РОССИЙСКОЙ ФЕДЕРАЦИИ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 xml:space="preserve">ПИСЬМО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kern w:val="0"/>
          <w:sz w:val="24"/>
          <w:szCs w:val="24"/>
          <w:lang w:val="en-US" w:eastAsia="zh-CN" w:bidi="ar"/>
        </w:rPr>
        <w:t xml:space="preserve">от 14 ноября 2022 г. N 02-16-06/110380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обращение от 7 октября 2022 г. по вопросу исполнения муниципальными образованиями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"https://login.consultant.ru/link/?req=doc&amp;demo=2&amp;base=LAW&amp;n=428068&amp;date=19.12.2022"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постановления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Правительства Российской Федерации от 3 октября 2022 г. N 1745 "О специальной мере в сфере экономики и внесении изменения в постановление Правительства Российской Федерации от 30 апреля 2020 г. N 616" (далее - Постановление N 1745) и сообщает следующее.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В соответствии с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"https://login.consultant.ru/link/?req=doc&amp;demo=2&amp;base=LAW&amp;n=413565&amp;dst=100509&amp;field=134&amp;date=19.12.2022"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пунктом 11.8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приказов, а также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В соответствии с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"https://login.consultant.ru/link/?req=doc&amp;demo=2&amp;base=LAW&amp;n=427316&amp;dst=100023&amp;field=134&amp;date=19.12.2022"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Положением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о Министерстве финансов Российской Федерации, утвержденным постановлением Правительства Российской Федерации от 30 июня 2004 г. N 329, Минфину России не предоставлено право официального толкования законодательных или иных нормативных правовых актов в части бюджетного законодательства Российской Федерации.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Вместе с тем по поставленному в обращении вопросу считаем возможным отметить следующее.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"https://login.consultant.ru/link/?req=doc&amp;demo=2&amp;base=LAW&amp;n=428068&amp;date=19.12.2022"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Постановлением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N 1745 устанавливается право в том числе органов местного самоуправления и муниципальных казенных учреждений (за счет средств местных бюджетов, за исключением субвенций из бюджетов субъектов Российской Федерации) осуществлять закупки товаров двойного назначения и (или) передавать из муниципальной собственности в федеральную собственность материальные ценности, в том числе указанные товары, и (или) результаты выполненных работ (оказанных услуг) на основании заявок, направленных уполномоченными Министерством обороны Российской Федерации центральными органами военного управления (иными подразделениями), органами управления военных округов (Северного флота), территориальными органами, в том числе военными комиссариатами, Министерства обороны Российской Федерации, подведомственными Министерству обороны Российской Федерации учреждениями (далее - уполномоченный орган Министерства обороны).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Таким образом, по мнению Департамента, правомерность (возможность) осуществления закупок органами местного самоуправления и муниципальными казенными учреждениями (за счет средств местных бюджетов, за исключением субвенций из бюджетов субъектов Российской Федерации) товаров двойного назначения для их дальнейшей передачи в федеральную собственность обусловлена вышеизложенной нормой с учетом иных положений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"https://login.consultant.ru/link/?req=doc&amp;demo=2&amp;base=LAW&amp;n=428068&amp;date=19.12.2022"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Постановления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N 1745. 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360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При этом Департамент отмечает, что согласно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instrText xml:space="preserve"> HYPERLINK "https://login.consultant.ru/link/?req=doc&amp;demo=2&amp;base=LAW&amp;n=430626&amp;dst=3654&amp;field=134&amp;date=19.12.2022" </w:instrTex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color w:val="auto"/>
          <w:sz w:val="24"/>
          <w:szCs w:val="24"/>
          <w:u w:val="none"/>
        </w:rPr>
        <w:t>пункту 1 статьи 219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Бюджетного кодекса Российской Федерации исполнение бюджета по расходам осуществляется в порядке, установленном соответствующим финансовым органом (органом управления государственным внебюджетным фондом), с соблюдением тре</w:t>
      </w:r>
      <w:bookmarkStart w:id="0" w:name="_GoBack"/>
      <w:bookmarkEnd w:id="0"/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бований Бюджетного кодекса Российской Федерации.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Директор Департамента </w:t>
      </w:r>
    </w:p>
    <w:p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С.В.РОМАНОВ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 xml:space="preserve">14.11.2022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en-US" w:eastAsia="zh-CN" w:bidi="ar"/>
        </w:rPr>
        <w:t xml:space="preserve">  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07880"/>
    <w:rsid w:val="7A20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2022-12-19T10:10:00Z</dcterms:created>
  <dc:creator>rahma</dc:creator>
  <cp:lastModifiedBy>rahma</cp:lastModifiedBy>
  <dcterms:modified xsi:type="dcterms:W3CDTF">2022-12-19T10:14:16Z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A1109BC14F6440A0B5558C4BC077E5CB</vt:lpwstr>
  </property>
</Properties>
</file>