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250" w:right="0" w:firstLine="0"/>
        <w:jc w:val="center"/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en-US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 xml:space="preserve">Письмо Федеральной антимонопольной службы от 7 февраля 2023 г.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ru-RU"/>
        </w:rPr>
        <w:t>№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</w:rPr>
        <w:t xml:space="preserve"> ПИ/8371/23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ru-RU"/>
        </w:rPr>
        <w:t xml:space="preserve"> 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en-US"/>
        </w:rPr>
        <w:t>“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ru-RU"/>
        </w:rPr>
        <w:t>О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>ценк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а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</w:rPr>
        <w:t xml:space="preserve"> заявок участников закупки по показателю оценки "наличие у участников закупки специалистов и иных работников определенного уровня квалификаци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4"/>
          <w:szCs w:val="24"/>
          <w:shd w:val="clear" w:fill="FFFFFF"/>
          <w:lang w:val="ru-RU"/>
        </w:rPr>
        <w:t>и</w:t>
      </w: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en-US"/>
        </w:rPr>
        <w:t>”</w:t>
      </w:r>
    </w:p>
    <w:p>
      <w:pPr>
        <w:ind w:left="0" w:leftChars="0" w:firstLine="1200" w:firstLineChars="500"/>
        <w:jc w:val="both"/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4"/>
          <w:szCs w:val="24"/>
          <w:bdr w:val="none" w:color="auto" w:sz="0" w:space="0"/>
          <w:shd w:val="clear" w:fill="FFFFFF"/>
          <w:lang w:val="en-US"/>
        </w:rPr>
      </w:pPr>
    </w:p>
    <w:p>
      <w:pPr>
        <w:ind w:left="0" w:leftChars="0" w:firstLine="1200" w:firstLineChars="500"/>
        <w:jc w:val="both"/>
        <w:rPr>
          <w:rFonts w:hint="default" w:ascii="Times New Roman" w:hAnsi="Times New Roman" w:eastAsia="serif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erif"/>
          <w:i w:val="0"/>
          <w:iCs w:val="0"/>
          <w:caps w:val="0"/>
          <w:color w:val="auto"/>
          <w:spacing w:val="0"/>
          <w:sz w:val="24"/>
          <w:szCs w:val="24"/>
        </w:rPr>
        <w:t>В дополнение к ранее на</w:t>
      </w:r>
      <w:bookmarkStart w:id="0" w:name="_GoBack"/>
      <w:bookmarkEnd w:id="0"/>
      <w:r>
        <w:rPr>
          <w:rFonts w:hint="default" w:ascii="Times New Roman" w:hAnsi="Times New Roman" w:eastAsia="serif"/>
          <w:i w:val="0"/>
          <w:iCs w:val="0"/>
          <w:caps w:val="0"/>
          <w:color w:val="auto"/>
          <w:spacing w:val="0"/>
          <w:sz w:val="24"/>
          <w:szCs w:val="24"/>
        </w:rPr>
        <w:t>правленному письму от 20.01.2023 № ПИ/3194/23 по вопросу применения положений постановления Правительства Российской Федерации от 31.12.2021 № 2604 "Об оценке заявок на участие в закупке товаров, работ, услуг для обеспечения государственных и муниципальных нужд, внесении изменений в пункт 4 постановления Правительства Российской Федерации от 20 декабря 2021 г. № 2369 и признании утратившими силу некоторых актов и отдельных положений некоторых актов Правительства Российской Федерации" (далее - Постановление № 2604) при оценке заявок участников закупки по показателю оценки "наличие у участников закупки специалистов и иных работников определенного уровня квалификации" критерия оценки "квалификация участников закупки" ФАС России сообщает следующее.</w:t>
      </w:r>
    </w:p>
    <w:p>
      <w:pPr>
        <w:ind w:left="0" w:leftChars="0" w:firstLine="1200" w:firstLineChars="500"/>
        <w:jc w:val="both"/>
        <w:rPr>
          <w:rFonts w:hint="default" w:ascii="Times New Roman" w:hAnsi="Times New Roman" w:eastAsia="serif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erif"/>
          <w:i w:val="0"/>
          <w:iCs w:val="0"/>
          <w:caps w:val="0"/>
          <w:color w:val="auto"/>
          <w:spacing w:val="0"/>
          <w:sz w:val="24"/>
          <w:szCs w:val="24"/>
        </w:rPr>
        <w:t>Подпунктом "д" пункта 24 Положения об оценке заявок на участие в закупке товаров, работ, услуг для обеспечения государственных и муниципальных нужд (далее - Положение), утвержденного Постановлением № 2604, установлено, что для оценки заявок по критерию оценки "квалификация участников закупки" может применяться такой показатель оценки, как "наличие у участников закупки специалистов и иных работников определенного уровня квалификации".</w:t>
      </w:r>
    </w:p>
    <w:p>
      <w:pPr>
        <w:ind w:left="0" w:leftChars="0" w:firstLine="1200" w:firstLineChars="500"/>
        <w:jc w:val="both"/>
        <w:rPr>
          <w:rFonts w:hint="default" w:ascii="Times New Roman" w:hAnsi="Times New Roman" w:eastAsia="serif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erif"/>
          <w:i w:val="0"/>
          <w:iCs w:val="0"/>
          <w:caps w:val="0"/>
          <w:color w:val="auto"/>
          <w:spacing w:val="0"/>
          <w:sz w:val="24"/>
          <w:szCs w:val="24"/>
        </w:rPr>
        <w:t>Согласно пункту 30 Положения в случае применения показателя оценки, указанного в подпункте "д" пункта 24 Положения, документом, предусмотренным приложением № 1 к Положению, устанавливаются:</w:t>
      </w:r>
    </w:p>
    <w:p>
      <w:pPr>
        <w:ind w:left="0" w:leftChars="0" w:firstLine="1200" w:firstLineChars="500"/>
        <w:jc w:val="both"/>
        <w:rPr>
          <w:rFonts w:hint="default" w:ascii="Times New Roman" w:hAnsi="Times New Roman" w:eastAsia="serif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erif"/>
          <w:i w:val="0"/>
          <w:iCs w:val="0"/>
          <w:caps w:val="0"/>
          <w:color w:val="auto"/>
          <w:spacing w:val="0"/>
          <w:sz w:val="24"/>
          <w:szCs w:val="24"/>
        </w:rPr>
        <w:t>а) перечень специалистов и иных работников, их квалификация, оцениваемые по показателю, предусмотренному подпунктом "д" пункта 24 Положения, и необходимые для поставки товара, выполнения работ, оказания услуг, являющихся объектом закупки;</w:t>
      </w:r>
    </w:p>
    <w:p>
      <w:pPr>
        <w:ind w:left="0" w:leftChars="0" w:firstLine="1200" w:firstLineChars="500"/>
        <w:jc w:val="both"/>
        <w:rPr>
          <w:rFonts w:hint="default" w:ascii="Times New Roman" w:hAnsi="Times New Roman" w:eastAsia="serif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erif"/>
          <w:i w:val="0"/>
          <w:iCs w:val="0"/>
          <w:caps w:val="0"/>
          <w:color w:val="auto"/>
          <w:spacing w:val="0"/>
          <w:sz w:val="24"/>
          <w:szCs w:val="24"/>
        </w:rPr>
        <w:t>б) перечень следующих информации (в том числе данных) и документов, подтверждающих квалификацию участника закупки, наличие специалистов и иных работников, их квалификацию, предусмотренные перечнем, установленным в соответствии с подпунктом "а" пункта 30 Положения:</w:t>
      </w:r>
    </w:p>
    <w:p>
      <w:pPr>
        <w:ind w:left="0" w:leftChars="0" w:firstLine="1200" w:firstLineChars="500"/>
        <w:jc w:val="both"/>
        <w:rPr>
          <w:rFonts w:hint="default" w:ascii="Times New Roman" w:hAnsi="Times New Roman" w:eastAsia="serif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erif"/>
          <w:i w:val="0"/>
          <w:iCs w:val="0"/>
          <w:caps w:val="0"/>
          <w:color w:val="auto"/>
          <w:spacing w:val="0"/>
          <w:sz w:val="24"/>
          <w:szCs w:val="24"/>
        </w:rPr>
        <w:t>трудовая книжка или сведения о трудовой деятельности, предусмотренные статьей 66.1 Трудового кодекса Российской Федерации (далее - ТК РФ);</w:t>
      </w:r>
    </w:p>
    <w:p>
      <w:pPr>
        <w:ind w:left="0" w:leftChars="0" w:firstLine="1200" w:firstLineChars="500"/>
        <w:jc w:val="both"/>
        <w:rPr>
          <w:rFonts w:hint="default" w:ascii="Times New Roman" w:hAnsi="Times New Roman" w:eastAsia="serif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erif"/>
          <w:i w:val="0"/>
          <w:iCs w:val="0"/>
          <w:caps w:val="0"/>
          <w:color w:val="auto"/>
          <w:spacing w:val="0"/>
          <w:sz w:val="24"/>
          <w:szCs w:val="24"/>
        </w:rPr>
        <w:t>информация (в том числе данные), результаты применения информационных технологий и документы, подтверждающие квалификацию участника закупки, его специалистов и иных работников, в том числе предусмотренную в соответствии с профессиональными стандартами (если соответствующий профессиональный стандарт обязателен для применения работодателями в соответствии с законодательством Российской Федерации).</w:t>
      </w:r>
    </w:p>
    <w:p>
      <w:pPr>
        <w:ind w:left="0" w:leftChars="0" w:firstLine="1200" w:firstLineChars="500"/>
        <w:jc w:val="both"/>
        <w:rPr>
          <w:rFonts w:hint="default" w:ascii="Times New Roman" w:hAnsi="Times New Roman" w:eastAsia="serif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erif"/>
          <w:i w:val="0"/>
          <w:iCs w:val="0"/>
          <w:caps w:val="0"/>
          <w:color w:val="auto"/>
          <w:spacing w:val="0"/>
          <w:sz w:val="24"/>
          <w:szCs w:val="24"/>
        </w:rPr>
        <w:t>В соответствии со статьей 66.1 ТК РФ в сведения о трудовой деятельности включаются информация о работнике, месте его работы, его трудовой функции, переводах работника на другую постоянную работу, об увольнении работника с указанием основания и причины прекращения трудового договора, другая предусмотренная ТК РФ, иным федеральным законом информация.</w:t>
      </w:r>
    </w:p>
    <w:p>
      <w:pPr>
        <w:ind w:left="0" w:leftChars="0" w:firstLine="1200" w:firstLineChars="500"/>
        <w:jc w:val="both"/>
        <w:rPr>
          <w:rFonts w:hint="default" w:ascii="Times New Roman" w:hAnsi="Times New Roman" w:eastAsia="serif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erif"/>
          <w:i w:val="0"/>
          <w:iCs w:val="0"/>
          <w:caps w:val="0"/>
          <w:color w:val="auto"/>
          <w:spacing w:val="0"/>
          <w:sz w:val="24"/>
          <w:szCs w:val="24"/>
        </w:rPr>
        <w:t>Таким образом, сведения о трудовой деятельности, предоставляемые в качестве документов, подтверждающих наличие специалистов и иных работников, их квалификацию, должны соответствовать требованиям ТК РФ.</w:t>
      </w:r>
    </w:p>
    <w:p>
      <w:pPr>
        <w:ind w:left="0" w:leftChars="0" w:firstLine="1200" w:firstLineChars="500"/>
        <w:jc w:val="both"/>
        <w:rPr>
          <w:rFonts w:hint="default" w:ascii="Times New Roman" w:hAnsi="Times New Roman" w:eastAsia="serif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erif"/>
          <w:i w:val="0"/>
          <w:iCs w:val="0"/>
          <w:caps w:val="0"/>
          <w:color w:val="auto"/>
          <w:spacing w:val="0"/>
          <w:sz w:val="24"/>
          <w:szCs w:val="24"/>
        </w:rPr>
        <w:t>При этом ФАС России отмечает, что гражданско-правовые договоры заключенные между участником закупки и специалистами (иными работниками), не являются информацией и документами, подтверждающими наличие таких / специалистов и их квалификацию в соответствии с положениями ТК РФ.</w:t>
      </w:r>
    </w:p>
    <w:p>
      <w:pPr>
        <w:ind w:left="0" w:leftChars="0" w:firstLine="1200" w:firstLineChars="500"/>
        <w:jc w:val="both"/>
        <w:rPr>
          <w:rFonts w:hint="default" w:ascii="Times New Roman" w:hAnsi="Times New Roman" w:eastAsia="serif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erif"/>
          <w:i w:val="0"/>
          <w:iCs w:val="0"/>
          <w:caps w:val="0"/>
          <w:color w:val="auto"/>
          <w:spacing w:val="0"/>
          <w:sz w:val="24"/>
          <w:szCs w:val="24"/>
        </w:rPr>
        <w:t>ФАС России обращает внимание, что указанная позиция подтверждается письмом Минтруда России от 18.01.2023 № 14-4/В-42 (прилагается).</w:t>
      </w:r>
    </w:p>
    <w:p>
      <w:pPr>
        <w:ind w:left="0" w:leftChars="0" w:firstLine="1200" w:firstLineChars="500"/>
        <w:jc w:val="both"/>
        <w:rPr>
          <w:rFonts w:hint="default" w:ascii="Times New Roman" w:hAnsi="Times New Roman" w:eastAsia="serif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erif"/>
          <w:i w:val="0"/>
          <w:iCs w:val="0"/>
          <w:caps w:val="0"/>
          <w:color w:val="auto"/>
          <w:spacing w:val="0"/>
          <w:sz w:val="24"/>
          <w:szCs w:val="24"/>
        </w:rPr>
        <w:t>Согласно подпункту "р" части 1 статьи 43 Федерального закона от 05.04.2013 № 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системе) в случае установления критерия оценки "квалификация участников закупки" заявка на участие в закупке может содержать документы, подтверждающие квалификацию участника закупки.</w:t>
      </w:r>
    </w:p>
    <w:p>
      <w:pPr>
        <w:ind w:left="0" w:leftChars="0" w:firstLine="1200" w:firstLineChars="500"/>
        <w:jc w:val="both"/>
        <w:rPr>
          <w:rFonts w:hint="default" w:ascii="Times New Roman" w:hAnsi="Times New Roman" w:eastAsia="serif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erif"/>
          <w:i w:val="0"/>
          <w:iCs w:val="0"/>
          <w:caps w:val="0"/>
          <w:color w:val="auto"/>
          <w:spacing w:val="0"/>
          <w:sz w:val="24"/>
          <w:szCs w:val="24"/>
        </w:rPr>
        <w:t>Учитывая изложенное, информация и документы, подтверждающие наличие специалистов и иных работников, их квалификацию и соответствующие требованиям ТК РФ, должны содержаться в составе заявки на участие в закупке.</w:t>
      </w:r>
    </w:p>
    <w:p>
      <w:pPr>
        <w:ind w:left="0" w:leftChars="0" w:firstLine="1200" w:firstLineChars="500"/>
        <w:jc w:val="both"/>
        <w:rPr>
          <w:rFonts w:hint="default" w:ascii="Times New Roman" w:hAnsi="Times New Roman" w:eastAsia="serif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erif"/>
          <w:i w:val="0"/>
          <w:iCs w:val="0"/>
          <w:caps w:val="0"/>
          <w:color w:val="auto"/>
          <w:spacing w:val="0"/>
          <w:sz w:val="24"/>
          <w:szCs w:val="24"/>
        </w:rPr>
        <w:t>Дополнительно ФАС России отмечает, что заказчик самостоятельно определяет и устанавливает документы, подтверждающие квалификацию специалистов и иных работников, требования к их содержанию, наименованию квалификации при необходимости, в соответствии с требованиями Закона о контрактной системе, Положения, профессиональных стандартов, а также с учетом специфики планируемой к осуществлению закупки.</w:t>
      </w:r>
    </w:p>
    <w:p>
      <w:pPr>
        <w:ind w:left="0" w:leftChars="0" w:firstLine="1200" w:firstLineChars="500"/>
        <w:jc w:val="both"/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serif"/>
          <w:i w:val="0"/>
          <w:iCs w:val="0"/>
          <w:caps w:val="0"/>
          <w:color w:val="auto"/>
          <w:spacing w:val="0"/>
          <w:sz w:val="24"/>
          <w:szCs w:val="24"/>
        </w:rPr>
        <w:t>При этом установленное заказчиком содержание показателя, раскрывающее соответствующий критерий оценки, в том числе информация и документы, не должны приводить к ограничению конкуренции, в том числе к необоснованному ограничению числа участников закупки.</w:t>
      </w:r>
    </w:p>
    <w:p>
      <w:pPr>
        <w:ind w:left="0" w:leftChars="0" w:firstLine="1200" w:firstLineChars="500"/>
        <w:jc w:val="right"/>
        <w:rPr>
          <w:rFonts w:hint="default" w:ascii="Times New Roman" w:hAnsi="Times New Roman" w:eastAsia="serif" w:cs="Times New Roman"/>
          <w:i w:val="0"/>
          <w:iCs w:val="0"/>
          <w:caps w:val="0"/>
          <w:color w:val="464C55"/>
          <w:spacing w:val="0"/>
          <w:sz w:val="24"/>
          <w:szCs w:val="24"/>
        </w:rPr>
      </w:pPr>
    </w:p>
    <w:p>
      <w:pPr>
        <w:ind w:left="0" w:leftChars="0" w:firstLine="1200" w:firstLineChars="500"/>
        <w:jc w:val="righ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serif" w:cs="Times New Roman"/>
          <w:i w:val="0"/>
          <w:iCs w:val="0"/>
          <w:caps w:val="0"/>
          <w:color w:val="auto"/>
          <w:spacing w:val="0"/>
          <w:sz w:val="24"/>
          <w:szCs w:val="24"/>
        </w:rPr>
        <w:t>П.В. Иванов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708"/>
  <w:drawingGridVerticalSpacing w:val="156"/>
  <w:displayHorizontalDrawingGridEvery w:val="1"/>
  <w:displayVerticalDrawingGridEvery w:val="1"/>
  <w:noPunctuationKerning w:val="1"/>
  <w:characterSpacingControl w:val="doNotCompress"/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27F53"/>
    <w:rsid w:val="1E827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paragraph" w:styleId="2">
    <w:name w:val="heading 1"/>
    <w:next w:val="1"/>
    <w:qFormat/>
    <w:uiPriority w:val="0"/>
    <w:pPr>
      <w:spacing w:before="0" w:beforeAutospacing="1" w:after="0" w:afterAutospacing="1"/>
      <w:jc w:val="left"/>
    </w:pPr>
    <w:rPr>
      <w:rFonts w:hint="eastAsia" w:ascii="SimSun" w:hAnsi="SimSun" w:eastAsia="SimSun" w:cs="SimSun"/>
      <w:b/>
      <w:bCs/>
      <w:kern w:val="32"/>
      <w:sz w:val="48"/>
      <w:szCs w:val="48"/>
      <w:lang w:val="en-US" w:eastAsia="zh-CN" w:bidi="ar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iPriority w:val="0"/>
    <w:rPr>
      <w:color w:val="0000FF"/>
      <w:u w:val="single"/>
    </w:rPr>
  </w:style>
  <w:style w:type="paragraph" w:styleId="6">
    <w:name w:val="Normal (Web)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Office_11.2.0.11537_F1E327BC-269C-435d-A152-05C5408002CA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2023-05-12T03:28:00Z</dcterms:created>
  <dc:creator>rahma</dc:creator>
  <cp:lastModifiedBy>rahma</cp:lastModifiedBy>
  <dcterms:modified xsi:type="dcterms:W3CDTF">2023-05-12T03:42:17Z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0C8F765C1EDB425D9A2A82A83A2E4E55</vt:lpwstr>
  </property>
</Properties>
</file>