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 </w:t>
      </w:r>
    </w:p>
    <w:p>
      <w:pPr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ФЕДЕРАЛЬНАЯ АНТИМОНОПОЛЬНАЯ СЛУЖБА</w:t>
      </w:r>
    </w:p>
    <w:p>
      <w:pPr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от 24 апреля 2023 г. № МШ/31508/23</w:t>
      </w:r>
    </w:p>
    <w:p>
      <w:pPr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 ПРИМЕНЕНИИ ПОЛОЖЕНИЙ ЗАКОНОДАТЕЛЬСТВА О КОНТРАКТНОЙ СИСТЕМЕ В СФЕРЕ ЗАКУПОК ПРИ ОСУЩЕСТВЛЕНИИ ЗАКУПОК МЕДИЦИНСКИХ ИЗДЕЛИЙ ДЛЯ СТЕНТИРОВАНИЯ КОРОНАРНЫХ АРТЕРИЙ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  <w:lang w:val="ru-RU"/>
        </w:rPr>
        <w:t>В связи с поступающими вопросами, касающимися формирования лотов при осуществлении закупок медицинских изделий для эндоваскулярной хирургии, в части объединения в один лот стента для коронарной артерии и медицинских изделий, необходимых для его использования, ФАС России на основании пункта 5.4 Положения о Федеральной антимонопольной службе, утвержденного постановлением Правительства Российской Федерации от 30.06.2004 № 331,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Требования к формированию лотов при осуществлении закупок медицинских изделий различных видов номенклатурной классификации медицинских изделий по видам, являющихся объектом закупки для обеспечения государственных и муниципальных нужд, установлены постановлением Правительства Российской Федерации от 19.04.2021 № 620 (далее - Постановление № 620).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Пунктом 1 Постановления № 620 установлено, что при осуществлении закупок медицинских изделий не могут быть предметом одного контракта (одного лота) медицинские изделия различных видов в соответствии с номенклатурной классификацией медицинских изделий по видам (НКМИ), утвержденной Министерством здравоохранения Российской Федерации, при условии, что значение начальной (максимальной) цены контракта (цены лота) превышает пороговые значения, установленные Постановлением № 620.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Согласно пункту 2 Постановления № 620, указанное в пункте 1 требование не распространяется на закупки медицинских изделий, объединенных в один лот (контракт) по контрактам жизненного цикла, заключаемым в случаях, установленных Правительством Российской Федерации, а также на закупки медицинских изделий, объединенных в один лот (контракт) с расходными материалами, которые предусмотрены производителем (изготовителем) для использования данных медицинских изделий.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Согласно позиции Минздрава России и выводов экспертов в сфере здравоохранения, представленных письмом Минздрава России от 22.02.2023 № 25-3/И/2-2789 в ответ на запрос ФАС России, медицинские изделия, обеспечивающие проведение манипуляции в соответствии с функциональным назначением стента для коронарных артерий, и без использования которых стент не может быть установлен в артерию (имплантирован), являются материалами, расходными по отношению к стенту.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Таким образом, в соответствии с пунктом 2 Постановления № 620, при осуществлении закупки медицинских изделий для эндоваскулярной хирургии, медицинские изделия, такие как например: "феморальный интродьюсер", "артериальный интродьюсер" (может быть как отдельной позицией, так и в составе "набора для введения сосудистого катетера"), "катетер внутрисосудистый проводниковый, одноразового использования", "проводник для доступа к коронарным/периферическим сосудам, одноразового использования", "катетер балонный стандартный для коронарной ангиопластики", "шприц-манометр для баллонного катетера, одноразового использования", "устройство для введения проводника, устройство для управления и вращения проводника", являющиеся расходными материалами к основному медицинскому изделию "стент для коронарных артерий", могут быть объединены в один лот со стентом для коронарных артерий.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то же время ФАС России отмечает, что стенты для коронарных артерий, имеющие различные коды вида НКМИ, в соответствии с пунктом 1 Постановления № 620 не могут быть объединены в один лот, за исключением возможности закупки стентов с различными кодами вида НКМИ, предусмотренной каталогом товаров, работ, услуг (КТРУ), правила использования которого установлены постановлением Правительства Российской Федерации от 08.02.2017 № 145.</w:t>
      </w:r>
    </w:p>
    <w:bookmarkEnd w:id="0"/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 </w:t>
      </w:r>
    </w:p>
    <w:p>
      <w:pPr>
        <w:ind w:left="0" w:leftChars="0" w:firstLine="5908" w:firstLineChars="246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М.А.ШАСКОЛЬСКИЙ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64230"/>
    <w:rsid w:val="254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2023-05-02T04:19:00Z</dcterms:created>
  <dc:creator>rahma</dc:creator>
  <cp:lastModifiedBy>rahma</cp:lastModifiedBy>
  <dcterms:modified xsi:type="dcterms:W3CDTF">2023-05-02T06:15:25Z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05773A873E714EE6A6D5D77723E90373</vt:lpwstr>
  </property>
</Properties>
</file>