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Письмо Минфина России от 3 февраля 2023 г. № 02-14-08/9062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“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 казначейском сопровождении средств, предоставляемых юридическим лицам на основании заключенных в 2022 г. государственных контрактов, а также заключенных (заключаемых) в рамках их исполнения контрактов (договоров) на сумму менее 5 млн. рублей и порядке перечисления средств, подлежащих казначейскому сопровождению, на расчетные счета, открытые юри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дическим лицам в кредитных организациях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”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17 февраля 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1. О казначейском сопровождении средств, предоставляемых юридическим лицам на основании заключенных в 2022 году государственных контрактов, а также заключенных (заключаемых) в рамках их исполнения контрактов (договоров) на сумму менее 5 млн. рублей.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2022 году в соответствии с частью 41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384-ФЗ1 казначейское сопровождение не осуществлялось в отношении средств, предоставляемых на основании заключаемых на сумму менее 5 миллионов рублей: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государственных контрактов, контрактов (договоров), указанных в пунктах 6 и 7 части 2 и пункте 3 части 3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390-ФЗ2;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контрактов (договоров), указанных в пункте 8 части 2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390-ФЗ, которые заключаются в рамках исполнения государственных контрактов, указанных в пункте 5 части 2 статьи 5 указанного Федерального закона;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контрактов (договоров) о поставке товаров, выполнении работ, оказании услуг, заключаемых в рамках исполнения государственных (муниципальных) контрактов, контрактов (договоров), которые заключаются бюджетными и автономными учреждениями в целях строительства (реконструкции, в том числе с элементами реставрации, технического перевооружения), капитального ремонта объектов капитального строительства, указанных в пунктах 1 и 2 части 3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390-ФЗ.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 учетом изложенного, по мнению Минфина России, положения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384-ФЗ применяются в отношении заключенных в 2022 году на сумму менее 5 млн. рублей государственных контрактов, а также в отношении заключенных (заключаемых) в рамках их исполнения контрактов (договоров) на сумму менее 5 млн. рублей до полного исполнения обязательств по таким государственным контрактам, контрактам (договорам).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2. О порядке перечисления средств, подлежащих казначейскому сопровождению, на расчетные счета, открытые юридическим лицам в кредитных организациях.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Частями 37 - 39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 384-ФЗ установлено, что в 2022 году при казначейском сопровождении средств, предоставляемых на основании контрактов (договоров), указанных в пунктах 4, 6 - 8 части 2 и пунктах 1 - 3 части 3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 390-ФЗ, заключаемых в целях приобретения товаров в рамках исполнения государственных (муниципальных) контрактов, контрактов (договоров) бюджетных и автономных учреждений,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 (далее соответственно - государственные (муниципальные) контракты, контракты (договоры), договоры (соглашения), перечисление средств по таким контрактам (договорам) осуществляется в порядке, установленном постановлением Правительства Российской Федерации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11823,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части 8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 448-ФЗ4 в 2023 году при казначейском сопровождении средств, предоставляемых на основании контрактов (договоров), заключенных в рамках исполнения государственных (муниципальных) контрактов, контрактов (договоров), договоров (соглашений), определенных в соответствии с федеральными законами о федеральном бюджете, действовавшими до дня вступления в силу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 466-ФЗ5, применяются положения частей 4 - 6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 448-ФЗ, в соответствии с которыми перечисление средств осуществляется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в порядке, установленном постановлением Правительства Российской Федерации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> 24386.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 </w:t>
      </w:r>
      <w:r>
        <w:rPr>
          <w:rFonts w:hint="default" w:ascii="Times New Roman" w:hAnsi="Times New Roman"/>
          <w:color w:val="auto"/>
          <w:sz w:val="24"/>
          <w:szCs w:val="24"/>
        </w:rPr>
        <w:tab/>
      </w:r>
      <w:r>
        <w:rPr>
          <w:rFonts w:hint="default" w:ascii="Times New Roman" w:hAnsi="Times New Roman"/>
          <w:color w:val="auto"/>
          <w:sz w:val="24"/>
          <w:szCs w:val="24"/>
        </w:rPr>
        <w:t>А.М. Лавров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4843"/>
    <w:rsid w:val="14397ECC"/>
    <w:rsid w:val="17760548"/>
    <w:rsid w:val="28D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2023-02-21T09:38:00Z</dcterms:created>
  <dc:creator>rahma</dc:creator>
  <cp:lastModifiedBy>rahma</cp:lastModifiedBy>
  <dcterms:modified xsi:type="dcterms:W3CDTF">2023-02-21T09:58:14Z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3A77EC1FB3684918A2B0625E6D631684</vt:lpwstr>
  </property>
</Properties>
</file>