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002" w:firstLineChars="416"/>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МИНИСТЕРСТВО ФИНАНСОВ РОССИЙСКОЙ ФЕДЕРАЦИИ</w:t>
      </w:r>
    </w:p>
    <w:p>
      <w:pPr>
        <w:ind w:left="0" w:leftChars="0" w:firstLine="1002" w:firstLineChars="416"/>
        <w:jc w:val="center"/>
        <w:rPr>
          <w:rFonts w:hint="default" w:ascii="Times New Roman" w:hAnsi="Times New Roman"/>
          <w:b/>
          <w:bCs/>
          <w:color w:val="auto"/>
          <w:sz w:val="24"/>
          <w:szCs w:val="24"/>
          <w:lang w:val="ru-RU"/>
        </w:rPr>
      </w:pPr>
    </w:p>
    <w:p>
      <w:pPr>
        <w:ind w:left="0" w:leftChars="0" w:firstLine="1002" w:firstLineChars="416"/>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ПИСЬМО</w:t>
      </w:r>
    </w:p>
    <w:p>
      <w:pPr>
        <w:ind w:left="0" w:leftChars="0" w:firstLine="1002" w:firstLineChars="416"/>
        <w:jc w:val="center"/>
        <w:rPr>
          <w:rFonts w:hint="default" w:ascii="Times New Roman" w:hAnsi="Times New Roman"/>
          <w:color w:val="auto"/>
          <w:sz w:val="24"/>
          <w:szCs w:val="24"/>
          <w:lang w:val="ru-RU"/>
        </w:rPr>
      </w:pPr>
      <w:r>
        <w:rPr>
          <w:rFonts w:hint="default" w:ascii="Times New Roman" w:hAnsi="Times New Roman"/>
          <w:b/>
          <w:bCs/>
          <w:color w:val="auto"/>
          <w:sz w:val="24"/>
          <w:szCs w:val="24"/>
          <w:lang w:val="ru-RU"/>
        </w:rPr>
        <w:t>от 5 июля 2023 г. № 02-11-08/62835</w:t>
      </w:r>
    </w:p>
    <w:p>
      <w:pPr>
        <w:ind w:left="0" w:leftChars="0" w:firstLine="998" w:firstLineChars="416"/>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w:t>
      </w:r>
    </w:p>
    <w:p>
      <w:pPr>
        <w:ind w:left="0" w:leftChars="0" w:firstLine="998" w:firstLineChars="416"/>
        <w:jc w:val="both"/>
        <w:rPr>
          <w:rFonts w:hint="default" w:ascii="Times New Roman" w:hAnsi="Times New Roman"/>
          <w:color w:val="auto"/>
          <w:sz w:val="24"/>
          <w:szCs w:val="24"/>
          <w:lang w:val="ru-RU"/>
        </w:rPr>
      </w:pPr>
      <w:bookmarkStart w:id="0" w:name="_GoBack"/>
      <w:r>
        <w:rPr>
          <w:rFonts w:hint="default" w:ascii="Times New Roman" w:hAnsi="Times New Roman"/>
          <w:color w:val="auto"/>
          <w:sz w:val="24"/>
          <w:szCs w:val="24"/>
          <w:lang w:val="ru-RU"/>
        </w:rPr>
        <w:t>Департамент бюджетной методологии и финансовой отчетности в государственном секторе Министерства финансов Российской Федерации (далее - Департамент) рассмотрел обращение от 8 июня 2023 г. по вопросу установления порядка и размеров авансовых платежей в контрактах (договорах) о поставке товаров, выполнении работ, оказании услуг (далее - контракт), заключаемых в рамках государственного оборонного заказа федеральными бюджетными и автономными учреждениями, средства на финансовое обеспечение которых не подлежат казначейскому сопровождению, и сообщает.</w:t>
      </w:r>
    </w:p>
    <w:p>
      <w:pPr>
        <w:ind w:left="0" w:leftChars="0" w:firstLine="998" w:firstLineChars="416"/>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 329, Министерство финансов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однако Министерству финансов Российской Федерации не предоставлено право официального толкования законодательных или иных нормативных правовых актов, а также практики их правоприменения.</w:t>
      </w:r>
    </w:p>
    <w:p>
      <w:pPr>
        <w:ind w:left="0" w:leftChars="0" w:firstLine="998" w:firstLineChars="416"/>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Согласно пункту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pPr>
        <w:ind w:left="0" w:leftChars="0" w:firstLine="998" w:firstLineChars="416"/>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Вместе с тем Департамент считает возможным высказать мнение по поставленному в обращении вопросу.</w:t>
      </w:r>
    </w:p>
    <w:p>
      <w:pPr>
        <w:ind w:left="0" w:leftChars="0" w:firstLine="998" w:firstLineChars="416"/>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 соответствии с пунктом 16.1 статьи 30 Федерального закона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бюджетные учреждения при заключении контрактов (договоров) о поставке товаров, выполнении работ, оказании услуг, предусматривающих авансовые платежи, соблюдают требования,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регулирующими бюджетные правоотношения, для получателей средств соответствующего бюджета бюджетной системы Российской Федерации.</w:t>
      </w:r>
    </w:p>
    <w:p>
      <w:pPr>
        <w:ind w:left="0" w:leftChars="0" w:firstLine="998" w:firstLineChars="416"/>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Аналогичные положения установлены частью 3.11-1 статьи 2 Федерального закона от 3 ноября 2006 г. № 174-ФЗ "Об автономных учреждениях" в отношении автономных учреждений.</w:t>
      </w:r>
    </w:p>
    <w:p>
      <w:pPr>
        <w:ind w:left="0" w:leftChars="0" w:firstLine="998" w:firstLineChars="416"/>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 соответствии с положениями абзаца второго подпункта "а" пункта 18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(далее - Положение № 1496), получатели средств федерального бюджета вправе предусматривать в заключаемых ими договорах (государственных контрактах) о поставке товаров, выполнении работ, об оказании услуг авансовые платежи в размере, не превышающем 30 процентов суммы такого договора (государственного контракта), но не более лимитов бюджетных обязательств на соответствующий финансовый год, доведенных до получателей средств федерального бюджета в установленном порядке на соответствующие цели.</w:t>
      </w:r>
    </w:p>
    <w:p>
      <w:pPr>
        <w:ind w:left="0" w:leftChars="0" w:firstLine="998" w:firstLineChars="416"/>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Таким образом, требования к размерам авансовых платежей, установленные Положением № 1496 для получателей средств федерального бюджета, должны соблюдаться при заключении контрактов федеральными бюджетными и автономными учреждениями.</w:t>
      </w:r>
    </w:p>
    <w:p>
      <w:pPr>
        <w:ind w:left="0" w:leftChars="0" w:firstLine="998" w:firstLineChars="416"/>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При этом порядок выплаты и размеры авансовых платежей по контрактам, заключаемым в рамках государственного оборонного заказа, нормами Положения № 1496 не регулируются. Соответствующие положения закрепляются в отдельном постановлении Правительства Российской Федерации, содержащем сведения, составляющие государственную тайну.</w:t>
      </w:r>
    </w:p>
    <w:p>
      <w:pPr>
        <w:ind w:left="0" w:leftChars="0" w:firstLine="998" w:firstLineChars="416"/>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 2023 году такие положения установлены постановлением Правительства Российской Федерации от 22 декабря 2022 г. № 2370-94 "О государственным оборонном заказе на 2023 год и на плановый период 2024 и 2025 год".</w:t>
      </w:r>
    </w:p>
    <w:bookmarkEnd w:id="0"/>
    <w:p>
      <w:pPr>
        <w:ind w:left="0" w:leftChars="0" w:firstLine="998" w:firstLineChars="416"/>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w:t>
      </w:r>
    </w:p>
    <w:p>
      <w:pPr>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Директор Департамента</w:t>
      </w:r>
    </w:p>
    <w:p>
      <w:pPr>
        <w:ind w:left="0" w:leftChars="0" w:firstLine="998" w:firstLineChars="416"/>
        <w:jc w:val="right"/>
        <w:rPr>
          <w:rFonts w:hint="default" w:ascii="Times New Roman" w:hAnsi="Times New Roman"/>
          <w:color w:val="auto"/>
          <w:sz w:val="24"/>
          <w:szCs w:val="24"/>
          <w:lang w:val="ru-RU"/>
        </w:rPr>
      </w:pPr>
      <w:r>
        <w:rPr>
          <w:rFonts w:hint="default" w:ascii="Times New Roman" w:hAnsi="Times New Roman"/>
          <w:color w:val="auto"/>
          <w:sz w:val="24"/>
          <w:szCs w:val="24"/>
          <w:lang w:val="ru-RU"/>
        </w:rPr>
        <w:t>С.В.РОМАНОВ</w:t>
      </w:r>
    </w:p>
    <w:p>
      <w:pPr>
        <w:ind w:left="0" w:leftChars="0" w:firstLine="998" w:firstLineChars="416"/>
        <w:jc w:val="right"/>
        <w:rPr>
          <w:rFonts w:hint="default" w:ascii="Times New Roman" w:hAnsi="Times New Roman"/>
          <w:color w:val="auto"/>
          <w:sz w:val="24"/>
          <w:szCs w:val="24"/>
          <w:lang w:val="ru-RU"/>
        </w:rPr>
      </w:pPr>
      <w:r>
        <w:rPr>
          <w:rFonts w:hint="default" w:ascii="Times New Roman" w:hAnsi="Times New Roman"/>
          <w:color w:val="auto"/>
          <w:sz w:val="24"/>
          <w:szCs w:val="24"/>
          <w:lang w:val="ru-RU"/>
        </w:rPr>
        <w:t>05.07.2023</w:t>
      </w:r>
    </w:p>
    <w:p>
      <w:pPr>
        <w:ind w:left="0" w:leftChars="0" w:firstLine="998" w:firstLineChars="416"/>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w:t>
      </w:r>
    </w:p>
    <w:p>
      <w:pPr>
        <w:ind w:left="0" w:leftChars="0" w:firstLine="998" w:firstLineChars="416"/>
        <w:jc w:val="both"/>
        <w:rPr>
          <w:rFonts w:hint="default" w:ascii="Times New Roman" w:hAnsi="Times New Roman" w:cs="Times New Roman"/>
          <w:color w:val="auto"/>
          <w:sz w:val="24"/>
          <w:szCs w:val="24"/>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41514"/>
    <w:rsid w:val="0AD819C3"/>
    <w:rsid w:val="2CD41514"/>
    <w:rsid w:val="7E3F5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2023-07-31T03:16:00Z</dcterms:created>
  <dc:creator>rahma</dc:creator>
  <cp:lastModifiedBy>rahma</cp:lastModifiedBy>
  <dcterms:modified xsi:type="dcterms:W3CDTF">2023-07-31T03:38:43Z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E79CBE249305489887722689F03ADAF7</vt:lpwstr>
  </property>
</Properties>
</file>