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15" w:rsidRPr="007D0015" w:rsidRDefault="007D0015" w:rsidP="007D001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015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D0015" w:rsidRPr="007D0015" w:rsidRDefault="007D0015" w:rsidP="007D001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15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D0015" w:rsidRPr="007D0015" w:rsidRDefault="007D0015" w:rsidP="007D001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15">
        <w:rPr>
          <w:rFonts w:ascii="Times New Roman" w:hAnsi="Times New Roman" w:cs="Times New Roman"/>
          <w:b/>
          <w:sz w:val="24"/>
          <w:szCs w:val="24"/>
        </w:rPr>
        <w:t xml:space="preserve">от 27 декабря 2023 г.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D0015">
        <w:rPr>
          <w:rFonts w:ascii="Times New Roman" w:hAnsi="Times New Roman" w:cs="Times New Roman"/>
          <w:b/>
          <w:sz w:val="24"/>
          <w:szCs w:val="24"/>
        </w:rPr>
        <w:t>02-01-06/126583 “О заполнении показателей формы 0503738-НП; о применении КОСГУ при поступлении денежных средств за право на заключение договора по результатам электронных торгов, а также признанных бесхозяйными”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 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27 октября 2023 г. и сообщает следующее.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01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 также</w:t>
      </w:r>
      <w:proofErr w:type="gramEnd"/>
      <w:r w:rsidRPr="007D0015">
        <w:rPr>
          <w:rFonts w:ascii="Times New Roman" w:hAnsi="Times New Roman" w:cs="Times New Roman"/>
          <w:sz w:val="24"/>
          <w:szCs w:val="24"/>
        </w:rPr>
        <w:t xml:space="preserve"> оценки конкретных хозяйственных операций.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Вместе с тем Департамент полагает возможным сообщить следующее.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1. По вопросу отражения показателей в отчете по форме 0503738-НП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015">
        <w:rPr>
          <w:rFonts w:ascii="Times New Roman" w:hAnsi="Times New Roman" w:cs="Times New Roman"/>
          <w:sz w:val="24"/>
          <w:szCs w:val="24"/>
        </w:rPr>
        <w:t>Порядок составления Отчета (ф. 0503738), содержащего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(далее - Отчет (ф. 0503738-НП)), определен пунктами 47.1, 48.1 и 49.1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</w:t>
      </w:r>
      <w:proofErr w:type="gramEnd"/>
      <w:r w:rsidRPr="007D0015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 от 25 марта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33н (далее - Инструкция N 33н).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 xml:space="preserve">Форма Отчета (ф. 0503738-НП) утверждена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1 к Инструкции N 33н.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Учитывая утвержденную форму и порядок составления указанного отчета, графа 3 по строкам 700, 810, 820, 830, 840, 850 и 860 Отчета (ф. 0503738-НП) не подлежит заполнению ввиду отражения в них итоговых показателей.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При этом показатели, детализирующие итоговые показатели строк 810, 820, 830, 840, 850, 860 Отчета (ф. 0503738-НП), отражаются по соответствующим кодам расходов бюджетной классификации Российской Федерации.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lastRenderedPageBreak/>
        <w:t>2. По вопросу применения классификации операций сектора государственного управления (далее - КОСГУ)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 xml:space="preserve">Единые правила применения кодов КОСГУ для ведения бюджетного (бухгалтерского) учета, составления бюджетной (бухгалтерской) и иной финансовой отчетности установлены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209н (далее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209н).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Согласно пункту 3 Порядка N 209н КОСГУ является группировкой операций, осуществляемых сектором государственного управления, в зависимости от их экономического содержания.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015">
        <w:rPr>
          <w:rFonts w:ascii="Times New Roman" w:hAnsi="Times New Roman" w:cs="Times New Roman"/>
          <w:sz w:val="24"/>
          <w:szCs w:val="24"/>
        </w:rPr>
        <w:t xml:space="preserve">В соответствии с пунктом 9.2.9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209н поступление денежных средств за право на заключение государственного (муниципального) договора (контракта) по результатам электронной процедуры торгов в соответствии с подпунктом "г" пункта 1 части 2 статьи 51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следует отражать по</w:t>
      </w:r>
      <w:proofErr w:type="gramEnd"/>
      <w:r w:rsidRPr="007D0015">
        <w:rPr>
          <w:rFonts w:ascii="Times New Roman" w:hAnsi="Times New Roman" w:cs="Times New Roman"/>
          <w:sz w:val="24"/>
          <w:szCs w:val="24"/>
        </w:rPr>
        <w:t xml:space="preserve"> подстатье 129 "Иные доходы от собственности" КОСГУ.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 xml:space="preserve">Согласно пункту 9.8.5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015">
        <w:rPr>
          <w:rFonts w:ascii="Times New Roman" w:hAnsi="Times New Roman" w:cs="Times New Roman"/>
          <w:sz w:val="24"/>
          <w:szCs w:val="24"/>
        </w:rPr>
        <w:t xml:space="preserve"> 209н доходы в виде денежных средств, признанных бесхозяйными, зачисляемые в доход бюджетного учреждения, подлежат отражению по подстатье 189 "Иные доходы" КОСГУ.</w:t>
      </w:r>
    </w:p>
    <w:p w:rsidR="007D0015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 </w:t>
      </w:r>
    </w:p>
    <w:p w:rsidR="007D0015" w:rsidRPr="007D0015" w:rsidRDefault="007D0015" w:rsidP="007D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7D0015" w:rsidRPr="007D0015" w:rsidRDefault="007D0015" w:rsidP="007D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7D0015" w:rsidRPr="007D0015" w:rsidRDefault="007D0015" w:rsidP="007D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и финансовой отчетности</w:t>
      </w:r>
    </w:p>
    <w:p w:rsidR="007D0015" w:rsidRPr="007D0015" w:rsidRDefault="007D0015" w:rsidP="007D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7D0015" w:rsidRPr="007D0015" w:rsidRDefault="007D0015" w:rsidP="007D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С.В.РОМАНОВ</w:t>
      </w:r>
    </w:p>
    <w:p w:rsidR="007D0015" w:rsidRPr="007D0015" w:rsidRDefault="007D0015" w:rsidP="007D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27.12.2023</w:t>
      </w:r>
    </w:p>
    <w:p w:rsidR="00037C6C" w:rsidRPr="007D0015" w:rsidRDefault="007D0015" w:rsidP="007D00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015">
        <w:rPr>
          <w:rFonts w:ascii="Times New Roman" w:hAnsi="Times New Roman" w:cs="Times New Roman"/>
          <w:sz w:val="24"/>
          <w:szCs w:val="24"/>
        </w:rPr>
        <w:t> </w:t>
      </w:r>
    </w:p>
    <w:sectPr w:rsidR="00037C6C" w:rsidRPr="007D0015" w:rsidSect="0003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0015"/>
    <w:rsid w:val="00037C6C"/>
    <w:rsid w:val="007D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Company>Krokoz™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2024-01-22T05:01:00Z</dcterms:created>
  <dcterms:modified xsi:type="dcterms:W3CDTF">2024-01-22T05:05:00Z</dcterms:modified>
</cp:coreProperties>
</file>