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CA" w:rsidRPr="00BD35CA" w:rsidRDefault="00BD35CA" w:rsidP="00BD35CA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5CA">
        <w:rPr>
          <w:rFonts w:ascii="Times New Roman" w:hAnsi="Times New Roman" w:cs="Times New Roman"/>
          <w:b/>
          <w:sz w:val="24"/>
          <w:szCs w:val="24"/>
        </w:rPr>
        <w:t>Письмо Федеральной антимонопольной службы от 8 февраля 2024 г. № 28/9607/24 “О  рассмотрении жалоб на действия (бездействия) субъектов контроля”</w:t>
      </w:r>
    </w:p>
    <w:p w:rsidR="00BD35CA" w:rsidRDefault="00BD35CA" w:rsidP="00BD35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D35CA" w:rsidRPr="00BD35CA" w:rsidRDefault="00BD35CA" w:rsidP="00BD35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5CA">
        <w:rPr>
          <w:rFonts w:ascii="Times New Roman" w:hAnsi="Times New Roman" w:cs="Times New Roman"/>
          <w:sz w:val="24"/>
          <w:szCs w:val="24"/>
        </w:rPr>
        <w:t xml:space="preserve">Антимонопольный орган наделен полномочиями по рассмотрению жалоб на действия (бездействия) субъектов контроля при осуществлении закупок товаров, работ и услуг по основаниям, указанным в части 10 статьи 3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D35CA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о закупках), которые рассматриваются в порядке, установленном статьей 18.1 Федерального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D35CA">
        <w:rPr>
          <w:rFonts w:ascii="Times New Roman" w:hAnsi="Times New Roman" w:cs="Times New Roman"/>
          <w:sz w:val="24"/>
          <w:szCs w:val="24"/>
        </w:rPr>
        <w:t xml:space="preserve"> 135-ФЗ "О защите конкуренции</w:t>
      </w:r>
      <w:proofErr w:type="gramEnd"/>
      <w:r w:rsidRPr="00BD35CA">
        <w:rPr>
          <w:rFonts w:ascii="Times New Roman" w:hAnsi="Times New Roman" w:cs="Times New Roman"/>
          <w:sz w:val="24"/>
          <w:szCs w:val="24"/>
        </w:rPr>
        <w:t>" (далее - Закон о защите конкуренции).</w:t>
      </w:r>
    </w:p>
    <w:p w:rsidR="00BD35CA" w:rsidRPr="00BD35CA" w:rsidRDefault="00BD35CA" w:rsidP="00BD35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35CA">
        <w:rPr>
          <w:rFonts w:ascii="Times New Roman" w:hAnsi="Times New Roman" w:cs="Times New Roman"/>
          <w:sz w:val="24"/>
          <w:szCs w:val="24"/>
        </w:rPr>
        <w:t>Таким образом, порядок действий антимонопольного органа, права и обязанности участников рассмотрения жалобы по существу содержатся в статье 18.1 Закона о защите конкуренции.</w:t>
      </w:r>
    </w:p>
    <w:p w:rsidR="00BD35CA" w:rsidRPr="00BD35CA" w:rsidRDefault="00BD35CA" w:rsidP="00BD35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35CA">
        <w:rPr>
          <w:rFonts w:ascii="Times New Roman" w:hAnsi="Times New Roman" w:cs="Times New Roman"/>
          <w:sz w:val="24"/>
          <w:szCs w:val="24"/>
        </w:rPr>
        <w:t>Вместе с тем антимонопольный орган не наделен полномочиями по проведению внеплановых проверок соблюдения положений Закона о закупках в отношении действий субъектов контроля при закупке товаров, работ и услуг в соответствии с Законом о закупках.</w:t>
      </w:r>
    </w:p>
    <w:p w:rsidR="00BD35CA" w:rsidRPr="00BD35CA" w:rsidRDefault="00BD35CA" w:rsidP="00BD35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35CA">
        <w:rPr>
          <w:rFonts w:ascii="Times New Roman" w:hAnsi="Times New Roman" w:cs="Times New Roman"/>
          <w:sz w:val="24"/>
          <w:szCs w:val="24"/>
        </w:rPr>
        <w:t xml:space="preserve">Учитывая изложенное, наличие либо отсутствие признаков нарушения Закона о </w:t>
      </w:r>
      <w:proofErr w:type="gramStart"/>
      <w:r w:rsidRPr="00BD35C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Pr="00BD35CA">
        <w:rPr>
          <w:rFonts w:ascii="Times New Roman" w:hAnsi="Times New Roman" w:cs="Times New Roman"/>
          <w:sz w:val="24"/>
          <w:szCs w:val="24"/>
        </w:rPr>
        <w:t xml:space="preserve"> возможно установить при комиссионном рассмотрении соответствующей жалобы, поданной в порядке, установленном статьей 18.1 Закона о защите конкуренции, исходя из положений документации о закупке и всех обстоятельств рассматриваемого дела.</w:t>
      </w:r>
    </w:p>
    <w:p w:rsidR="00BD35CA" w:rsidRPr="00BD35CA" w:rsidRDefault="00BD35CA" w:rsidP="00BD35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D35CA" w:rsidRPr="00BD35CA" w:rsidRDefault="00BD35CA" w:rsidP="00BD35CA">
      <w:pPr>
        <w:jc w:val="both"/>
        <w:rPr>
          <w:rFonts w:ascii="Times New Roman" w:hAnsi="Times New Roman" w:cs="Times New Roman"/>
          <w:sz w:val="24"/>
          <w:szCs w:val="24"/>
        </w:rPr>
      </w:pPr>
      <w:r w:rsidRPr="00BD35CA">
        <w:rPr>
          <w:rFonts w:ascii="Times New Roman" w:hAnsi="Times New Roman" w:cs="Times New Roman"/>
          <w:sz w:val="24"/>
          <w:szCs w:val="24"/>
        </w:rPr>
        <w:t>Начальник</w:t>
      </w:r>
    </w:p>
    <w:p w:rsidR="00BD35CA" w:rsidRPr="00BD35CA" w:rsidRDefault="00BD35CA" w:rsidP="00BD35CA">
      <w:pPr>
        <w:jc w:val="both"/>
        <w:rPr>
          <w:rFonts w:ascii="Times New Roman" w:hAnsi="Times New Roman" w:cs="Times New Roman"/>
          <w:sz w:val="24"/>
          <w:szCs w:val="24"/>
        </w:rPr>
      </w:pPr>
      <w:r w:rsidRPr="00BD35CA">
        <w:rPr>
          <w:rFonts w:ascii="Times New Roman" w:hAnsi="Times New Roman" w:cs="Times New Roman"/>
          <w:sz w:val="24"/>
          <w:szCs w:val="24"/>
        </w:rPr>
        <w:t>Управления контроля размещения</w:t>
      </w:r>
    </w:p>
    <w:p w:rsidR="00BD35CA" w:rsidRDefault="00BD35CA" w:rsidP="00BD35CA">
      <w:pPr>
        <w:jc w:val="both"/>
        <w:rPr>
          <w:rFonts w:ascii="Times New Roman" w:hAnsi="Times New Roman" w:cs="Times New Roman"/>
          <w:sz w:val="24"/>
          <w:szCs w:val="24"/>
        </w:rPr>
      </w:pPr>
      <w:r w:rsidRPr="00BD35CA">
        <w:rPr>
          <w:rFonts w:ascii="Times New Roman" w:hAnsi="Times New Roman" w:cs="Times New Roman"/>
          <w:sz w:val="24"/>
          <w:szCs w:val="24"/>
        </w:rPr>
        <w:t>государственного заказа</w:t>
      </w:r>
      <w:r w:rsidRPr="00BD35CA">
        <w:rPr>
          <w:rFonts w:ascii="Times New Roman" w:hAnsi="Times New Roman" w:cs="Times New Roman"/>
          <w:sz w:val="24"/>
          <w:szCs w:val="24"/>
        </w:rPr>
        <w:tab/>
      </w:r>
    </w:p>
    <w:p w:rsidR="00E65BE2" w:rsidRPr="00BD35CA" w:rsidRDefault="00BD35CA" w:rsidP="00BD35CA">
      <w:pPr>
        <w:jc w:val="both"/>
        <w:rPr>
          <w:rFonts w:ascii="Times New Roman" w:hAnsi="Times New Roman" w:cs="Times New Roman"/>
          <w:sz w:val="24"/>
          <w:szCs w:val="24"/>
        </w:rPr>
      </w:pPr>
      <w:r w:rsidRPr="00BD35CA">
        <w:rPr>
          <w:rFonts w:ascii="Times New Roman" w:hAnsi="Times New Roman" w:cs="Times New Roman"/>
          <w:sz w:val="24"/>
          <w:szCs w:val="24"/>
        </w:rPr>
        <w:t>О.В. Горбачева</w:t>
      </w:r>
    </w:p>
    <w:sectPr w:rsidR="00E65BE2" w:rsidRPr="00BD35CA" w:rsidSect="00E6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5CA"/>
    <w:rsid w:val="00BD35CA"/>
    <w:rsid w:val="00E6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Company>Krokoz™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2024-02-29T04:49:00Z</dcterms:created>
  <dcterms:modified xsi:type="dcterms:W3CDTF">2024-02-29T04:53:00Z</dcterms:modified>
</cp:coreProperties>
</file>