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F3" w:rsidRDefault="00EA616B" w:rsidP="00EA6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16B">
        <w:rPr>
          <w:rFonts w:ascii="Times New Roman" w:hAnsi="Times New Roman" w:cs="Times New Roman"/>
          <w:b/>
          <w:sz w:val="32"/>
          <w:szCs w:val="32"/>
        </w:rPr>
        <w:t>Письмо Минфина России от 15.07.2024 № 24-06-09/65733 "</w:t>
      </w:r>
      <w:proofErr w:type="gramStart"/>
      <w:r w:rsidRPr="00EA616B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EA616B">
        <w:rPr>
          <w:rFonts w:ascii="Times New Roman" w:hAnsi="Times New Roman" w:cs="Times New Roman"/>
          <w:b/>
          <w:sz w:val="32"/>
          <w:szCs w:val="32"/>
        </w:rPr>
        <w:t xml:space="preserve"> обязательности удержания неустойки из суммы оплаты по контракту"</w:t>
      </w: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616B">
        <w:rPr>
          <w:rFonts w:ascii="Times New Roman" w:hAnsi="Times New Roman" w:cs="Times New Roman"/>
          <w:sz w:val="24"/>
          <w:szCs w:val="24"/>
        </w:rPr>
        <w:t>Минфин России направил разъяснения в ответ на запрос по поводу удержания начисленной неустойки из суммы оплаты, причитающейся поставщику, при условии соответствия неустойки критериям для списания, установленным постановлением Правительства РФ от 4 июля 2018 г. № 783 (далее – ПП РФ № 783).</w:t>
      </w: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616B">
        <w:rPr>
          <w:rFonts w:ascii="Times New Roman" w:hAnsi="Times New Roman" w:cs="Times New Roman"/>
          <w:sz w:val="24"/>
          <w:szCs w:val="24"/>
        </w:rPr>
        <w:t>В своем письме специалисты ведомства отметили, что:</w:t>
      </w: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A616B">
        <w:rPr>
          <w:rFonts w:ascii="Times New Roman" w:hAnsi="Times New Roman" w:cs="Times New Roman"/>
          <w:sz w:val="24"/>
          <w:szCs w:val="24"/>
        </w:rPr>
        <w:t>орма части 6 статьи 34 Закона № 44-ФЗ, которая обязывает заказчика направлять поставщику (подрядчику, исполнителю) требование об уплате неустоек (штрафов, пеней) в случае просрочки либо в иных случаях нарушения последним контракта, является нормой прямого действия и подлежит применению независимо от установленных условий контракта.</w:t>
      </w: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A616B">
        <w:rPr>
          <w:rFonts w:ascii="Times New Roman" w:hAnsi="Times New Roman" w:cs="Times New Roman"/>
          <w:sz w:val="24"/>
          <w:szCs w:val="24"/>
        </w:rPr>
        <w:t xml:space="preserve">ри этом в силу положений пункта 2 части 14 статьи 34 Закона № 44-ФЗ в контракт может быть включено условие об удержании суммы неисполненных поставщиком (подрядчиком, исполнителем) требований об уплате неустоек, предъявленных заказчиком, из суммы, подлежащей оплате ППИ. </w:t>
      </w:r>
    </w:p>
    <w:p w:rsidR="00EA616B" w:rsidRP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</w:t>
      </w:r>
      <w:r w:rsidRPr="00EA616B">
        <w:rPr>
          <w:rFonts w:ascii="Times New Roman" w:hAnsi="Times New Roman" w:cs="Times New Roman"/>
          <w:sz w:val="24"/>
          <w:szCs w:val="24"/>
        </w:rPr>
        <w:t>читывая изложенное, в случае, если заказчик включил в контракт предусмотренное пунктом 2 части 14 статьи 34 Закона № 44-ФЗ условие, при нарушении поставщиком (подрядчиком, исполнителем)  условий контракта заказчик обязан применить соответствующие меры ответственности, в том числе в части удержания суммы неисполненных поставщиком (подрядчиком, исполнителем) требований об уплате неустоек (штрафов, пеней) из суммы, подлежащей оплате поставщику (подрядчику, исполнителю) по такому контракту.</w:t>
      </w:r>
      <w:proofErr w:type="gramEnd"/>
    </w:p>
    <w:p w:rsidR="00EA616B" w:rsidRDefault="00EA616B" w:rsidP="00EA616B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16B">
        <w:rPr>
          <w:rFonts w:ascii="Times New Roman" w:hAnsi="Times New Roman" w:cs="Times New Roman"/>
          <w:sz w:val="24"/>
          <w:szCs w:val="24"/>
        </w:rPr>
        <w:t>положения Правил, утвержденных ПП РФ № 783, не применяются к контрактам, по которым суммы неисполненных поставщиком (подрядчиком, исполнителем) требований об уплате неустоек (штрафов, пеней) были удержаны из суммы, подлежащей оплате поставщику (подрядчику, исполнителю).</w:t>
      </w:r>
    </w:p>
    <w:p w:rsidR="00EA616B" w:rsidRPr="00EA616B" w:rsidRDefault="00EA616B" w:rsidP="00EA61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16B" w:rsidRPr="00EA616B" w:rsidSect="0049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16B"/>
    <w:rsid w:val="00493AF3"/>
    <w:rsid w:val="00EA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Company>Krokoz™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2024-07-25T05:37:00Z</dcterms:created>
  <dcterms:modified xsi:type="dcterms:W3CDTF">2024-07-25T05:43:00Z</dcterms:modified>
</cp:coreProperties>
</file>