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45" w:rsidRPr="00255645" w:rsidRDefault="00255645" w:rsidP="00255645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45">
        <w:rPr>
          <w:rFonts w:ascii="Times New Roman" w:hAnsi="Times New Roman" w:cs="Times New Roman"/>
          <w:b/>
          <w:sz w:val="24"/>
          <w:szCs w:val="24"/>
        </w:rPr>
        <w:t>Письмо Минфина России от 3 марта 2023 г. № 24-06-06/17938</w:t>
      </w:r>
    </w:p>
    <w:p w:rsidR="00255645" w:rsidRPr="00255645" w:rsidRDefault="00255645" w:rsidP="00255645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645">
        <w:rPr>
          <w:rFonts w:ascii="Times New Roman" w:hAnsi="Times New Roman" w:cs="Times New Roman"/>
          <w:b/>
          <w:sz w:val="24"/>
          <w:szCs w:val="24"/>
        </w:rPr>
        <w:t>“О заключении контракта со вторым участником закупки в случае расторжении контракта по соглашению сторон”</w:t>
      </w:r>
    </w:p>
    <w:p w:rsidR="00255645" w:rsidRPr="00255645" w:rsidRDefault="00255645" w:rsidP="00255645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Управления по регулированию контрактной системы в сфере закупок, по вопросу о применении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 со вторым участником закупки в случае расторжении контракта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по соглашению сторон с победителем определения поставщика (подрядчика, исполнителя), а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если поставщик (подрядчик, исполнитель) отказался от исполнения контракта, сообщает следующее.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принятого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по обращению.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сообщает следующее.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 xml:space="preserve">На основании части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допускается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Частью 17.1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установлено, что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 участником закупки, с которым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заключается контракт при уклонении от заключения контракта победителя определения поставщика (подрядчика, исполнителя) и при условии согласия такого участника закупки заключить контракт.</w:t>
      </w:r>
      <w:proofErr w:type="gramEnd"/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 xml:space="preserve">Указанный контракт заключается с соблюдением условий, предусмотренных частью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с учетом положений части 18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44-ФЗ, и после предоставления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участником закупки </w:t>
      </w:r>
      <w:r w:rsidRPr="00255645">
        <w:rPr>
          <w:rFonts w:ascii="Times New Roman" w:hAnsi="Times New Roman" w:cs="Times New Roman"/>
          <w:sz w:val="24"/>
          <w:szCs w:val="24"/>
        </w:rPr>
        <w:lastRenderedPageBreak/>
        <w:t>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При этом при расторжении контракта (за исключением контракта, указанного в части 9 статьи 37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44-ФЗ) в связи с односторонним отказом заказчика от исполнения контракта заключение контракта в соответствии с данной частью допускается в случае, если в связи с таким расторжением в соответствии с частью 7 статьи 104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принято решение о включении информации о поставщике (подрядчике, исполнителе), с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расторгнут контракт, в реестр недобросовестных поставщиков (подрядчиков, исполнителей) (далее - РНП).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Таким образом, на основании части 17.1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 в случае расторжения контракта по основаниям, предусмотренным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44-ФЗ, заказчик вправе заключить контракт со вторым участником закупки, только при уклонении от заключения контракта победителя определения поставщика (подрядчика, исполнителя) и при условии его согласия, а также в случае одностороннего отказа заказчика от исполнения контракта и при условии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принятия решения о включении в РНП информации о поставщике (подрядчике, исполнителе), с которым расторгнут контракт.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 xml:space="preserve">В случае если у заказчика отпала необходимость в поставке товаров, выполнении работ, оказании услуг, предусмотренных контрактом, такой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в соответствии с частью 8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44-ФЗ. При этом в указанном случае, необходимость заключения контракта со вторым участником закупки при расторжении контракта по соглашению сторон отсутствует.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Следует отметить, что поставщик (подрядчик, исполнитель) вправе принять решение об одностороннем отказе от исполнения контракта, если в контракте было предусмотрено право заказчика принять решение об одностороннем отказе от исполнения контракта в соответствии с гражданским законодательством, в случае неисполнения или ненадлежащего исполнения заказчиком обязательств, предусмотренных контрактом (часть 19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>В указанном случае, при расторжении контракта в связи с односторонним отказом поставщика (подрядчика, исполнителя) от исполнения контракта, возможность заключения контракта со вторым участником закупки отсутствует.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645">
        <w:rPr>
          <w:rFonts w:ascii="Times New Roman" w:hAnsi="Times New Roman" w:cs="Times New Roman"/>
          <w:sz w:val="24"/>
          <w:szCs w:val="24"/>
        </w:rPr>
        <w:t xml:space="preserve">При этом не позднее двух рабочих дней, следующих за днем вступления в силу решения поставщика об одностороннем отказе от исполнения контракта, заказчик обязан направить в соответствии с порядком, предусмотренным пунктом 1 части 10 статьи 104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44-ФЗ, Правила ведения реестра недобросовестных поставщиков (подрядчиков, исполнителей), утвержденные постановлением Правительства Российской Федерации от 30.06.2021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1078 "О порядке ведения реестра недобросовестных поставщиков (подрядчиков, исполнителей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), о внесении изменений в некоторые акты Правительства Российской Федерации и признании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силу некоторых актов и отдельных положений некоторых актов Правительства Российской Федерации" обращение о включении информации о поставщике (подрядчике, исполнителе) в РНП (часть 22.2 статьи 95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55645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внимание, что письма Минфина России и его структурных подразделений не являются ни источником права в законодательстве в сфере закупок, ни способом закрепления норм права, в </w:t>
      </w:r>
      <w:proofErr w:type="gramStart"/>
      <w:r w:rsidRPr="0025564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255645">
        <w:rPr>
          <w:rFonts w:ascii="Times New Roman" w:hAnsi="Times New Roman" w:cs="Times New Roman"/>
          <w:sz w:val="24"/>
          <w:szCs w:val="24"/>
        </w:rPr>
        <w:t xml:space="preserve"> с чем не подлежат обязательному учету в </w:t>
      </w:r>
      <w:proofErr w:type="spellStart"/>
      <w:r w:rsidRPr="00255645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255645">
        <w:rPr>
          <w:rFonts w:ascii="Times New Roman" w:hAnsi="Times New Roman" w:cs="Times New Roman"/>
          <w:sz w:val="24"/>
          <w:szCs w:val="24"/>
        </w:rPr>
        <w:t>, в том числе при осуществлении контроля, аудита в сфере закупок, при осуществлении судебной защиты гражданских прав.</w:t>
      </w:r>
    </w:p>
    <w:p w:rsidR="00255645" w:rsidRPr="00255645" w:rsidRDefault="00255645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55645" w:rsidRPr="00255645" w:rsidRDefault="00255645" w:rsidP="00255645">
      <w:pPr>
        <w:jc w:val="both"/>
        <w:rPr>
          <w:rFonts w:ascii="Times New Roman" w:hAnsi="Times New Roman" w:cs="Times New Roman"/>
          <w:sz w:val="24"/>
          <w:szCs w:val="24"/>
        </w:rPr>
      </w:pPr>
      <w:r w:rsidRPr="0025564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255645">
        <w:rPr>
          <w:rFonts w:ascii="Times New Roman" w:hAnsi="Times New Roman" w:cs="Times New Roman"/>
          <w:sz w:val="24"/>
          <w:szCs w:val="24"/>
        </w:rPr>
        <w:tab/>
        <w:t xml:space="preserve">Д.А. </w:t>
      </w:r>
      <w:proofErr w:type="spellStart"/>
      <w:r w:rsidRPr="00255645">
        <w:rPr>
          <w:rFonts w:ascii="Times New Roman" w:hAnsi="Times New Roman" w:cs="Times New Roman"/>
          <w:sz w:val="24"/>
          <w:szCs w:val="24"/>
        </w:rPr>
        <w:t>Готовцев</w:t>
      </w:r>
      <w:proofErr w:type="spellEnd"/>
    </w:p>
    <w:p w:rsidR="00195058" w:rsidRPr="00255645" w:rsidRDefault="00195058" w:rsidP="0025564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95058" w:rsidRPr="00255645" w:rsidSect="0019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5645"/>
    <w:rsid w:val="00195058"/>
    <w:rsid w:val="0025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918</Words>
  <Characters>5236</Characters>
  <Application>Microsoft Office Word</Application>
  <DocSecurity>0</DocSecurity>
  <Lines>43</Lines>
  <Paragraphs>12</Paragraphs>
  <ScaleCrop>false</ScaleCrop>
  <Company>Krokoz™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2024-07-30T05:22:00Z</dcterms:created>
  <dcterms:modified xsi:type="dcterms:W3CDTF">2024-07-30T05:28:00Z</dcterms:modified>
</cp:coreProperties>
</file>