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B9" w:rsidRPr="00BF53B9" w:rsidRDefault="00BF53B9" w:rsidP="00BF53B9">
      <w:pPr>
        <w:shd w:val="clear" w:color="auto" w:fill="FFFFFF"/>
        <w:spacing w:after="170" w:line="3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BF53B9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 xml:space="preserve">Письмо Минфина России от </w:t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2</w:t>
      </w:r>
      <w:r w:rsidRPr="00BF53B9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1 августа 2024 г.  № 24-06-09/718</w:t>
      </w:r>
      <w:r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1</w:t>
      </w:r>
      <w:r w:rsidRPr="00BF53B9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7</w:t>
      </w:r>
    </w:p>
    <w:p w:rsidR="00BF53B9" w:rsidRPr="00BF53B9" w:rsidRDefault="00BF53B9" w:rsidP="00BF53B9">
      <w:pPr>
        <w:ind w:firstLine="127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F53B9">
        <w:rPr>
          <w:rStyle w:val="a3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“О</w:t>
      </w:r>
      <w:r>
        <w:rPr>
          <w:rStyle w:val="a3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>б</w:t>
      </w:r>
      <w:r w:rsidRPr="00BF53B9">
        <w:rPr>
          <w:rStyle w:val="a3"/>
          <w:rFonts w:ascii="Times New Roman" w:hAnsi="Times New Roman" w:cs="Times New Roman"/>
          <w:color w:val="244061" w:themeColor="accent1" w:themeShade="80"/>
          <w:sz w:val="28"/>
          <w:szCs w:val="28"/>
          <w:shd w:val="clear" w:color="auto" w:fill="FFFFFF"/>
        </w:rPr>
        <w:t xml:space="preserve"> исполнении государственных контрактов, предусматривающих проведение государственной экспертизы проектной документации”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Ваше обращение от 22.07.2024 б/</w:t>
      </w:r>
      <w:proofErr w:type="spellStart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направленное посредством электронной почты письмом от 22.07.2024 № 2024-14201, в части вопросов, касающихся оплаты государственных контрактов, предусматривающих проведение государственной экспертизы проектной документации, в рамках установленной компетенции сообщает следующее. 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пунктов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пп.</w:t>
      </w: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8 и 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пп.</w:t>
      </w: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 </w:t>
      </w:r>
      <w:proofErr w:type="gramEnd"/>
    </w:p>
    <w:p w:rsidR="00BF53B9" w:rsidRP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в рамках установленной компетенции Департамент полагает возможным отметить следующее. </w:t>
      </w:r>
      <w:proofErr w:type="gramStart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Частью 1 статьи 34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установлено, что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№ 44-ФЗ</w:t>
      </w:r>
      <w:proofErr w:type="gramEnd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извещение об осуществлении закупки или приглашение, документация о закупке, заявка не предусмотрены.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2 статьи 34 Закона № 44-ФЗ при заключении контракта указывается, что цена контракта является твердой и определяется на весь срок исполнения контракта. При исполнении контракта изменение его условий не допускается, за исключением случаев, предусмотренных Законом № 44-ФЗ. 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 соответствии с положениями Закона № 44-ФЗ контракт заключается и оплачивается заказчиком по цене, предложенной участником закупки, с которым заключается контракт. 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Следует отметить, что согласно части 3 статьи 110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2 Закона № 44-ФЗ результатом выполненной работы по контракту, предметом которого являются подготовка проектной документации и (или) выполнение инженерных изысканий в соответствии с законодательством Российской Федерации о градостроительной деятельности, являются проектная документация и (или) документ, содержащий результаты инженерных изысканий. В случае</w:t>
      </w:r>
      <w:proofErr w:type="gramStart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 соответствии с Градостроительным кодексом Российской Федерации (далее - </w:t>
      </w:r>
      <w:proofErr w:type="spellStart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ГрК</w:t>
      </w:r>
      <w:proofErr w:type="spellEnd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РФ) проведение экспертизы проектной документации и (или) </w:t>
      </w: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контракту при наличии положительного заключения экспертизы проектной документации и (или) результатов инженерных изысканий. 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приемка и оплата выполненных работ, предусмотренных контрактом, предметом которого являются подготовка проектной документации и (или) выполнение инженерных изысканий, возможны только после получения положительного заключения экспертизы проектной документации и (или) результатов инженерных изысканий (в случае, если в соответствии с </w:t>
      </w:r>
      <w:proofErr w:type="spellStart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ГрК</w:t>
      </w:r>
      <w:proofErr w:type="spellEnd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проведение экспертизы проектной документации и (или) результатов инженерных изысканий является обязательным). </w:t>
      </w:r>
      <w:proofErr w:type="gramEnd"/>
    </w:p>
    <w:p w:rsidR="00BF53B9" w:rsidRP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Департамент обращает внимание, что вопросы, касающиеся порядка проведения государственной экспертизы проектной документации и (или) результатов инженерных изысканий, не являются предметом регулирования Закона № 44-ФЗ и регламентируются положениями градостроительного законодательства.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части осуществления закупок услуг по проведению государственной экспертизы проектной документации и результатов инженерных изысканий Департамент отмечает, что согласно части 1 статьи 24 Закона № 44-ФЗ заказчики при осуществлении закупок применяют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случаев осуществления закупки у единственного поставщика (подрядчика, исполнителя) установлен частью 1 статьи 93 Закона № 44-ФЗ. 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6 части 1 статьи 93 Закона № 44-ФЗ закупка у единственного поставщика (подрядчика, исполнителя) осуществляется в случае, если закупаются работы или услуги, выполнение или оказание которых может осуществляться только органом исполнительной власти в соответствии с его полномочиями, либо государственным учреждением, государственным унитарным предприятием, либо акционерным обществом, сто процентов акций которого принадлежит Российской Федерации, соответствующие полномочия которых устанавливаются</w:t>
      </w:r>
      <w:proofErr w:type="gramEnd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Федерации.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Таким образом, исключительность полномочий соответствующих органов, учреждений, предприятий или акционерного общества на выполнение работ, оказание услуг должна подтверждаться соответствующими нормативными правовыми актами. </w:t>
      </w:r>
    </w:p>
    <w:p w:rsid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оснований для закупки у единственного поставщика (подрядчика, исполнителя) в соответствии с положениями статьи 93 Закона № 44-ФЗ заказчик, согласно части 1 статьи 24 Закона № 44-ФЗ, должен использовать конкурентные способы определения поставщиков (подрядчиков, исполнителей).</w:t>
      </w:r>
    </w:p>
    <w:p w:rsidR="00BF53B9" w:rsidRPr="00BF53B9" w:rsidRDefault="00BF53B9" w:rsidP="00BF53B9">
      <w:pPr>
        <w:ind w:firstLine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53B9" w:rsidRDefault="00BF53B9" w:rsidP="00BF53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уважением, Заместитель директора Департамента </w:t>
      </w:r>
    </w:p>
    <w:p w:rsidR="00E31658" w:rsidRPr="00E31658" w:rsidRDefault="00BF53B9" w:rsidP="00BF53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Н.В. </w:t>
      </w:r>
      <w:proofErr w:type="spellStart"/>
      <w:r w:rsidRPr="00BF53B9">
        <w:rPr>
          <w:rFonts w:ascii="Times New Roman" w:hAnsi="Times New Roman" w:cs="Times New Roman"/>
          <w:color w:val="000000" w:themeColor="text1"/>
          <w:sz w:val="24"/>
          <w:szCs w:val="24"/>
        </w:rPr>
        <w:t>Конкина</w:t>
      </w:r>
      <w:proofErr w:type="spellEnd"/>
    </w:p>
    <w:sectPr w:rsidR="00E31658" w:rsidRPr="00E31658" w:rsidSect="00D7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2DE"/>
    <w:rsid w:val="003C0603"/>
    <w:rsid w:val="003E2900"/>
    <w:rsid w:val="00BF53B9"/>
    <w:rsid w:val="00D672DE"/>
    <w:rsid w:val="00D7087D"/>
    <w:rsid w:val="00E3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7D"/>
  </w:style>
  <w:style w:type="paragraph" w:styleId="1">
    <w:name w:val="heading 1"/>
    <w:basedOn w:val="a"/>
    <w:link w:val="10"/>
    <w:uiPriority w:val="9"/>
    <w:qFormat/>
    <w:rsid w:val="00BF5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53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5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2024-08-30T09:58:00Z</dcterms:created>
  <dcterms:modified xsi:type="dcterms:W3CDTF">2024-08-30T09:58:00Z</dcterms:modified>
</cp:coreProperties>
</file>