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CF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03FCF">
        <w:rPr>
          <w:rFonts w:ascii="Times New Roman" w:hAnsi="Times New Roman" w:cs="Times New Roman"/>
          <w:b/>
          <w:sz w:val="24"/>
          <w:szCs w:val="24"/>
        </w:rPr>
        <w:t xml:space="preserve"> ТН/95899/24</w:t>
      </w: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C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103FCF">
        <w:rPr>
          <w:rFonts w:ascii="Times New Roman" w:hAnsi="Times New Roman" w:cs="Times New Roman"/>
          <w:b/>
          <w:sz w:val="24"/>
          <w:szCs w:val="24"/>
        </w:rPr>
        <w:t xml:space="preserve"> 25-7</w:t>
      </w:r>
      <w:proofErr w:type="gramStart"/>
      <w:r w:rsidRPr="00103FCF">
        <w:rPr>
          <w:rFonts w:ascii="Times New Roman" w:hAnsi="Times New Roman" w:cs="Times New Roman"/>
          <w:b/>
          <w:sz w:val="24"/>
          <w:szCs w:val="24"/>
        </w:rPr>
        <w:t>/И</w:t>
      </w:r>
      <w:proofErr w:type="gramEnd"/>
      <w:r w:rsidRPr="00103FCF">
        <w:rPr>
          <w:rFonts w:ascii="Times New Roman" w:hAnsi="Times New Roman" w:cs="Times New Roman"/>
          <w:b/>
          <w:sz w:val="24"/>
          <w:szCs w:val="24"/>
        </w:rPr>
        <w:t>/2-21105</w:t>
      </w: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C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103FCF" w:rsidRPr="00103FCF" w:rsidRDefault="00103FCF" w:rsidP="00103FCF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FCF">
        <w:rPr>
          <w:rFonts w:ascii="Times New Roman" w:hAnsi="Times New Roman" w:cs="Times New Roman"/>
          <w:b/>
          <w:sz w:val="24"/>
          <w:szCs w:val="24"/>
        </w:rPr>
        <w:t>от 23 октября 2024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FCF">
        <w:rPr>
          <w:rFonts w:ascii="Times New Roman" w:hAnsi="Times New Roman" w:cs="Times New Roman"/>
          <w:b/>
          <w:sz w:val="24"/>
          <w:szCs w:val="24"/>
        </w:rPr>
        <w:t>"О применении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применения"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 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CF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и Федеральная антимонопольная служба в целях надлежащего применения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3FCF">
        <w:rPr>
          <w:rFonts w:ascii="Times New Roman" w:hAnsi="Times New Roman" w:cs="Times New Roman"/>
          <w:sz w:val="24"/>
          <w:szCs w:val="24"/>
        </w:rPr>
        <w:t xml:space="preserve"> 1064н, (далее - Порядок), а также во избежание некорректного расчета цены контракта и срывов закупок</w:t>
      </w:r>
      <w:proofErr w:type="gramEnd"/>
      <w:r w:rsidRPr="00103FCF">
        <w:rPr>
          <w:rFonts w:ascii="Times New Roman" w:hAnsi="Times New Roman" w:cs="Times New Roman"/>
          <w:sz w:val="24"/>
          <w:szCs w:val="24"/>
        </w:rPr>
        <w:t xml:space="preserve"> лекарственных препаратов для обеспечения государственных и муниципальных нужд сообщают следующее.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Отмечаем, что настоящее письмо не содержит правовых норм, не конкретизирует нормативные предписания, не является нормативным правовым актом, имеет информационно-разъяснительный характер и не препятствует заказчикам руководствоваться нормами законодательства Российской Федерации в сфере закупок лекарственных препаратов в понимании, отличающемся от трактовки, изложенной в настоящем письме.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FCF">
        <w:rPr>
          <w:rFonts w:ascii="Times New Roman" w:hAnsi="Times New Roman" w:cs="Times New Roman"/>
          <w:sz w:val="24"/>
          <w:szCs w:val="24"/>
        </w:rPr>
        <w:t>В соответствии с подпунктом "а" пункта 7 Порядка заказчиком при установлении цены единицы лекарственного препарата, начальной цены единицы лекарственного препарата не учитываются значения цены единицы лекарственного препарата, начальной цены единицы лекарственного препарата, отсутствующего в гражданском обороте в Российской Федерации, на основании сведений, размещаемых Федеральной службой по надзору в сфере здравоохранения на официальном сайте http://www.roszdravnadzor.ru/services/turnover в</w:t>
      </w:r>
      <w:proofErr w:type="gramEnd"/>
      <w:r w:rsidRPr="00103FCF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сервис </w:t>
      </w:r>
      <w:proofErr w:type="spellStart"/>
      <w:r w:rsidRPr="00103FCF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103FCF">
        <w:rPr>
          <w:rFonts w:ascii="Times New Roman" w:hAnsi="Times New Roman" w:cs="Times New Roman"/>
          <w:sz w:val="24"/>
          <w:szCs w:val="24"/>
        </w:rPr>
        <w:t>) с соблюдением ограничений, установленных законодательством о коммерческой и иной, охраняемой законом, тайне.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случае отсутствия в сервисе </w:t>
      </w:r>
      <w:proofErr w:type="spellStart"/>
      <w:r w:rsidRPr="00103FCF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103FCF">
        <w:rPr>
          <w:rFonts w:ascii="Times New Roman" w:hAnsi="Times New Roman" w:cs="Times New Roman"/>
          <w:sz w:val="24"/>
          <w:szCs w:val="24"/>
        </w:rPr>
        <w:t xml:space="preserve"> сведений о вводе лекарственного препарата в гражданский оборот в Российской Федерации, такой лекарственный препарат не следует учитывать при установлении цены единицы или начальной цены единицы лекарственного препарата.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Также следует отметить, что государственный реестр лекарственных средств содержит информацию о сроке годности зарегистрированного в Российской Федерации лекарственного препарата.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 xml:space="preserve">В этой связи, в случае если по данным государственного реестра лекарственных средств и сервиса </w:t>
      </w:r>
      <w:proofErr w:type="spellStart"/>
      <w:r w:rsidRPr="00103FCF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103FCF">
        <w:rPr>
          <w:rFonts w:ascii="Times New Roman" w:hAnsi="Times New Roman" w:cs="Times New Roman"/>
          <w:sz w:val="24"/>
          <w:szCs w:val="24"/>
        </w:rPr>
        <w:t xml:space="preserve"> истек срок годности лекарственного препарата </w:t>
      </w:r>
      <w:proofErr w:type="gramStart"/>
      <w:r w:rsidRPr="00103F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3FCF">
        <w:rPr>
          <w:rFonts w:ascii="Times New Roman" w:hAnsi="Times New Roman" w:cs="Times New Roman"/>
          <w:sz w:val="24"/>
          <w:szCs w:val="24"/>
        </w:rPr>
        <w:t xml:space="preserve"> даты его последнего ввода в гражданский оборот в Российской Федерации, такой лекарственный препарат не следует учитывать при установлении цены единицы или начальной цены единицы лекарственного препарата.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 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Заместитель Министра здравоохранения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С.В.ГЛАГОЛЕВ</w:t>
      </w:r>
    </w:p>
    <w:p w:rsidR="00103FCF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 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Федеральной антимонопольной службы</w:t>
      </w:r>
    </w:p>
    <w:p w:rsidR="00103FCF" w:rsidRPr="00103FCF" w:rsidRDefault="00103FCF" w:rsidP="00103FCF">
      <w:pPr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Т.В.НИЖЕГОРОДЦЕВ</w:t>
      </w:r>
    </w:p>
    <w:p w:rsidR="001D5112" w:rsidRPr="00103FCF" w:rsidRDefault="00103FCF" w:rsidP="00103FC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103FCF">
        <w:rPr>
          <w:rFonts w:ascii="Times New Roman" w:hAnsi="Times New Roman" w:cs="Times New Roman"/>
          <w:sz w:val="24"/>
          <w:szCs w:val="24"/>
        </w:rPr>
        <w:t> </w:t>
      </w:r>
    </w:p>
    <w:sectPr w:rsidR="001D5112" w:rsidRPr="00103FCF" w:rsidSect="001D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CF"/>
    <w:rsid w:val="00103FCF"/>
    <w:rsid w:val="001D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Company>Krokoz™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2024-10-28T10:02:00Z</dcterms:created>
  <dcterms:modified xsi:type="dcterms:W3CDTF">2024-10-28T10:07:00Z</dcterms:modified>
</cp:coreProperties>
</file>