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1" w:rsidRPr="00270D81" w:rsidRDefault="00270D81" w:rsidP="00270D81">
      <w:pPr>
        <w:ind w:firstLine="1560"/>
        <w:jc w:val="center"/>
        <w:rPr>
          <w:rFonts w:ascii="Times New Roman" w:hAnsi="Times New Roman" w:cs="Times New Roman"/>
          <w:b/>
        </w:rPr>
      </w:pPr>
      <w:r w:rsidRPr="00270D81">
        <w:rPr>
          <w:rFonts w:ascii="Times New Roman" w:hAnsi="Times New Roman" w:cs="Times New Roman"/>
          <w:b/>
        </w:rPr>
        <w:t>МИНИСТЕРСТВО ФИНАНСОВ РОССИЙСКОЙ ФЕДЕРАЦИИ</w:t>
      </w:r>
    </w:p>
    <w:p w:rsidR="00270D81" w:rsidRPr="00270D81" w:rsidRDefault="00270D81" w:rsidP="00270D81">
      <w:pPr>
        <w:ind w:firstLine="1560"/>
        <w:jc w:val="center"/>
        <w:rPr>
          <w:rFonts w:ascii="Times New Roman" w:hAnsi="Times New Roman" w:cs="Times New Roman"/>
          <w:b/>
        </w:rPr>
      </w:pPr>
    </w:p>
    <w:p w:rsidR="00270D81" w:rsidRPr="00270D81" w:rsidRDefault="00270D81" w:rsidP="00270D81">
      <w:pPr>
        <w:ind w:firstLine="1560"/>
        <w:jc w:val="center"/>
        <w:rPr>
          <w:rFonts w:ascii="Times New Roman" w:hAnsi="Times New Roman" w:cs="Times New Roman"/>
          <w:b/>
        </w:rPr>
      </w:pPr>
      <w:r w:rsidRPr="00270D81">
        <w:rPr>
          <w:rFonts w:ascii="Times New Roman" w:hAnsi="Times New Roman" w:cs="Times New Roman"/>
          <w:b/>
        </w:rPr>
        <w:t>ПИСЬМО</w:t>
      </w:r>
    </w:p>
    <w:p w:rsidR="00270D81" w:rsidRPr="00270D81" w:rsidRDefault="00270D81" w:rsidP="00270D81">
      <w:pPr>
        <w:ind w:firstLine="1560"/>
        <w:jc w:val="center"/>
        <w:rPr>
          <w:rFonts w:ascii="Times New Roman" w:hAnsi="Times New Roman" w:cs="Times New Roman"/>
          <w:b/>
        </w:rPr>
      </w:pPr>
      <w:r w:rsidRPr="00270D81">
        <w:rPr>
          <w:rFonts w:ascii="Times New Roman" w:hAnsi="Times New Roman" w:cs="Times New Roman"/>
          <w:b/>
        </w:rPr>
        <w:t xml:space="preserve">от 24 октября 2024 г. </w:t>
      </w:r>
      <w:r>
        <w:rPr>
          <w:rFonts w:ascii="Times New Roman" w:hAnsi="Times New Roman" w:cs="Times New Roman"/>
          <w:b/>
        </w:rPr>
        <w:t>№</w:t>
      </w:r>
      <w:r w:rsidRPr="00270D81">
        <w:rPr>
          <w:rFonts w:ascii="Times New Roman" w:hAnsi="Times New Roman" w:cs="Times New Roman"/>
          <w:b/>
        </w:rPr>
        <w:t xml:space="preserve"> 24-06-09/103492 "Об установлении заказчиком в извещении о закупке требования о привлечении к исполнению контракта субподрядчиков, соисполнителей из числа СМП, СОНКО"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 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proofErr w:type="gramStart"/>
      <w:r w:rsidRPr="00270D81">
        <w:rPr>
          <w:rFonts w:ascii="Times New Roman" w:hAnsi="Times New Roman" w:cs="Times New Roman"/>
        </w:rPr>
        <w:t xml:space="preserve">Департамент бюджетной политики в сфере контрактной системы Минфина России (далее - Департамент), рассмотрев обращение от 26.09.2024 по вопросу применения положений Федерального закона от 05.04.2013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44-ФЗ) в части возможности установления в извещении об осуществлении закупки требования о привлечении к исполнению контракта субподрядчиков, соисполнителей из</w:t>
      </w:r>
      <w:proofErr w:type="gramEnd"/>
      <w:r w:rsidRPr="00270D81">
        <w:rPr>
          <w:rFonts w:ascii="Times New Roman" w:hAnsi="Times New Roman" w:cs="Times New Roman"/>
        </w:rPr>
        <w:t xml:space="preserve"> числа субъектов малого предпринимательства, социально ориентированных некоммерческих организаций (далее - СМП, СОНКО), сообщает следующее.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Вместе с тем в рамках установленной компетенции Департамент полагает возможным отметить следующее.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 xml:space="preserve">Согласно части 5 статьи 30 Закона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 xml:space="preserve">В силу положений части 6 статьи 30 Закона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 условие о привлечении к исполнению контрактов субподрядчиков, соисполнителей из числа СМП, СОНКО в случае, предусмотренном частью 5 статьи 30 Закона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44-ФЗ, включается в контракты с указанием объема такого привлечения, установленного в виде процента от цены контракта.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 xml:space="preserve">Учитывая изложенное, в соответствии с частью 5 статьи 30 Закона </w:t>
      </w:r>
      <w:r>
        <w:rPr>
          <w:rFonts w:ascii="Times New Roman" w:hAnsi="Times New Roman" w:cs="Times New Roman"/>
        </w:rPr>
        <w:t>№</w:t>
      </w:r>
      <w:r w:rsidRPr="00270D81">
        <w:rPr>
          <w:rFonts w:ascii="Times New Roman" w:hAnsi="Times New Roman" w:cs="Times New Roman"/>
        </w:rPr>
        <w:t xml:space="preserve"> 44-ФЗ заказчик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270D81" w:rsidRPr="00270D81" w:rsidRDefault="00270D81" w:rsidP="00270D81">
      <w:pPr>
        <w:ind w:firstLine="1560"/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 </w:t>
      </w:r>
    </w:p>
    <w:p w:rsidR="00270D81" w:rsidRPr="00270D81" w:rsidRDefault="00270D81" w:rsidP="00270D81">
      <w:pPr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Заместитель директора Департамента</w:t>
      </w:r>
    </w:p>
    <w:p w:rsidR="00270D81" w:rsidRPr="00270D81" w:rsidRDefault="00270D81" w:rsidP="00270D81">
      <w:pPr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Н.В.КОНКИНА</w:t>
      </w:r>
    </w:p>
    <w:p w:rsidR="0055769C" w:rsidRPr="00270D81" w:rsidRDefault="00270D81" w:rsidP="00270D81">
      <w:pPr>
        <w:jc w:val="both"/>
        <w:rPr>
          <w:rFonts w:ascii="Times New Roman" w:hAnsi="Times New Roman" w:cs="Times New Roman"/>
        </w:rPr>
      </w:pPr>
      <w:r w:rsidRPr="00270D81">
        <w:rPr>
          <w:rFonts w:ascii="Times New Roman" w:hAnsi="Times New Roman" w:cs="Times New Roman"/>
        </w:rPr>
        <w:t>24.10.2024</w:t>
      </w:r>
    </w:p>
    <w:sectPr w:rsidR="0055769C" w:rsidRPr="00270D81" w:rsidSect="005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81"/>
    <w:rsid w:val="00270D81"/>
    <w:rsid w:val="005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>Krokoz™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2024-12-10T10:24:00Z</dcterms:created>
  <dcterms:modified xsi:type="dcterms:W3CDTF">2024-12-10T10:27:00Z</dcterms:modified>
</cp:coreProperties>
</file>