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F7" w:rsidRPr="003C2442" w:rsidRDefault="00CD50F7" w:rsidP="00CD50F7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42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CD50F7" w:rsidRPr="003C2442" w:rsidRDefault="00CD50F7" w:rsidP="00CD50F7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0F7" w:rsidRPr="003C2442" w:rsidRDefault="00CD50F7" w:rsidP="00CD50F7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42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CD50F7" w:rsidRPr="003C2442" w:rsidRDefault="00CD50F7" w:rsidP="00CD50F7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42">
        <w:rPr>
          <w:rFonts w:ascii="Times New Roman" w:hAnsi="Times New Roman" w:cs="Times New Roman"/>
          <w:b/>
          <w:sz w:val="28"/>
          <w:szCs w:val="28"/>
        </w:rPr>
        <w:t xml:space="preserve">от 15 октября 2024 г. </w:t>
      </w:r>
      <w:r w:rsidR="003C2442">
        <w:rPr>
          <w:rFonts w:ascii="Times New Roman" w:hAnsi="Times New Roman" w:cs="Times New Roman"/>
          <w:b/>
          <w:sz w:val="28"/>
          <w:szCs w:val="28"/>
        </w:rPr>
        <w:t>№</w:t>
      </w:r>
      <w:r w:rsidRPr="003C2442">
        <w:rPr>
          <w:rFonts w:ascii="Times New Roman" w:hAnsi="Times New Roman" w:cs="Times New Roman"/>
          <w:b/>
          <w:sz w:val="28"/>
          <w:szCs w:val="28"/>
        </w:rPr>
        <w:t xml:space="preserve"> 07-01-09/99844 "О цене контракта, если участник закупки, с которым заключается контракт, применяет УСН"</w:t>
      </w:r>
    </w:p>
    <w:p w:rsidR="00CD50F7" w:rsidRPr="00CD50F7" w:rsidRDefault="00CD50F7" w:rsidP="00CD50F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D50F7">
        <w:rPr>
          <w:rFonts w:ascii="Times New Roman" w:hAnsi="Times New Roman" w:cs="Times New Roman"/>
          <w:sz w:val="24"/>
          <w:szCs w:val="24"/>
        </w:rPr>
        <w:t> </w:t>
      </w:r>
    </w:p>
    <w:p w:rsidR="00CD50F7" w:rsidRPr="00CD50F7" w:rsidRDefault="00CD50F7" w:rsidP="00CD50F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0F7">
        <w:rPr>
          <w:rFonts w:ascii="Times New Roman" w:hAnsi="Times New Roman" w:cs="Times New Roman"/>
          <w:sz w:val="24"/>
          <w:szCs w:val="24"/>
        </w:rPr>
        <w:t xml:space="preserve">В связи с обращением сообщаем, что в соответствии с Регламентом Министерства финансов Российской Федерации, утвержденным приказом Минфина России от 14 сентября 2018 г. </w:t>
      </w:r>
      <w:r w:rsidR="003C2442">
        <w:rPr>
          <w:rFonts w:ascii="Times New Roman" w:hAnsi="Times New Roman" w:cs="Times New Roman"/>
          <w:sz w:val="24"/>
          <w:szCs w:val="24"/>
        </w:rPr>
        <w:t>№</w:t>
      </w:r>
      <w:r w:rsidRPr="00CD50F7">
        <w:rPr>
          <w:rFonts w:ascii="Times New Roman" w:hAnsi="Times New Roman" w:cs="Times New Roman"/>
          <w:sz w:val="24"/>
          <w:szCs w:val="24"/>
        </w:rPr>
        <w:t xml:space="preserve"> 194н, Министерством не осуществляются разъяснение законодательства Российской Федерации, практики его применения, практики применения приказов Министерства, толкование норм, терминов и понятий по обращениям, не рассматриваются по существу обращения по проведению экспертиз договоров, учредительных и иных документов организаций, а</w:t>
      </w:r>
      <w:proofErr w:type="gramEnd"/>
      <w:r w:rsidRPr="00CD50F7">
        <w:rPr>
          <w:rFonts w:ascii="Times New Roman" w:hAnsi="Times New Roman" w:cs="Times New Roman"/>
          <w:sz w:val="24"/>
          <w:szCs w:val="24"/>
        </w:rPr>
        <w:t xml:space="preserve"> также по оценке конкретных хозяйственных ситуаций.</w:t>
      </w:r>
    </w:p>
    <w:p w:rsidR="00CD50F7" w:rsidRPr="00CD50F7" w:rsidRDefault="00CD50F7" w:rsidP="00CD50F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0F7">
        <w:rPr>
          <w:rFonts w:ascii="Times New Roman" w:hAnsi="Times New Roman" w:cs="Times New Roman"/>
          <w:sz w:val="24"/>
          <w:szCs w:val="24"/>
        </w:rPr>
        <w:t>По заключению Департамента бюджетной политики в сфере контрактной системы, согласно части 1 статьи 34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</w:t>
      </w:r>
      <w:proofErr w:type="gramEnd"/>
      <w:r w:rsidRPr="00CD50F7">
        <w:rPr>
          <w:rFonts w:ascii="Times New Roman" w:hAnsi="Times New Roman" w:cs="Times New Roman"/>
          <w:sz w:val="24"/>
          <w:szCs w:val="24"/>
        </w:rPr>
        <w:t xml:space="preserve"> в соответствии с извещением об осуществлении закупки или приглашением документация о закупке, заявка не предусмотрены. В соответствии с частью 2 статьи 34 Федерального закона при заключении контракта указывается, что цена контракта является твердой и определяется на весь срок исполнения контракта. При исполнении контракта изменение его существенных условий не допускается, за исключением случаев, предусмотренных Федеральным законом.</w:t>
      </w:r>
    </w:p>
    <w:p w:rsidR="00CD50F7" w:rsidRPr="00CD50F7" w:rsidRDefault="00CD50F7" w:rsidP="00CD50F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D50F7">
        <w:rPr>
          <w:rFonts w:ascii="Times New Roman" w:hAnsi="Times New Roman" w:cs="Times New Roman"/>
          <w:sz w:val="24"/>
          <w:szCs w:val="24"/>
        </w:rPr>
        <w:t>Участник закупки формирует предложение о цене контракта с учетом всех накладных расходов, а также налогов и сборов, которые он обязан уплатить в соответствии с Налоговым кодексом Российской Федерации. Таким образом, контракт заключается и оплачивается заказчиком по цене, предложенной участником закупки, с которым заключается контракт, вне зависимости от применяемой им системы налогообложения. Сумма, предусмотренная контрактом, должна быть уплачена участнику закупки, с которым заключается контракт, в установленном контрактом размере. Корректировка заказчиком цены контракта, предложенной участником закупки, применяющим упрощенную систему налогообложения, при исполнении контракта таким участником Федеральным законом не предусмотрена.</w:t>
      </w:r>
    </w:p>
    <w:p w:rsidR="00CD50F7" w:rsidRPr="00CD50F7" w:rsidRDefault="00CD50F7" w:rsidP="00CD50F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D50F7">
        <w:rPr>
          <w:rFonts w:ascii="Times New Roman" w:hAnsi="Times New Roman" w:cs="Times New Roman"/>
          <w:sz w:val="24"/>
          <w:szCs w:val="24"/>
        </w:rPr>
        <w:t> </w:t>
      </w:r>
    </w:p>
    <w:p w:rsidR="00CD50F7" w:rsidRPr="00CD50F7" w:rsidRDefault="00CD50F7" w:rsidP="003C2442">
      <w:pPr>
        <w:jc w:val="both"/>
        <w:rPr>
          <w:rFonts w:ascii="Times New Roman" w:hAnsi="Times New Roman" w:cs="Times New Roman"/>
          <w:sz w:val="24"/>
          <w:szCs w:val="24"/>
        </w:rPr>
      </w:pPr>
      <w:r w:rsidRPr="00CD50F7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CD50F7" w:rsidRPr="00CD50F7" w:rsidRDefault="00CD50F7" w:rsidP="003C2442">
      <w:pPr>
        <w:jc w:val="both"/>
        <w:rPr>
          <w:rFonts w:ascii="Times New Roman" w:hAnsi="Times New Roman" w:cs="Times New Roman"/>
          <w:sz w:val="24"/>
          <w:szCs w:val="24"/>
        </w:rPr>
      </w:pPr>
      <w:r w:rsidRPr="00CD50F7">
        <w:rPr>
          <w:rFonts w:ascii="Times New Roman" w:hAnsi="Times New Roman" w:cs="Times New Roman"/>
          <w:sz w:val="24"/>
          <w:szCs w:val="24"/>
        </w:rPr>
        <w:lastRenderedPageBreak/>
        <w:t>регулирования бухгалтерского учета,</w:t>
      </w:r>
    </w:p>
    <w:p w:rsidR="00CD50F7" w:rsidRPr="00CD50F7" w:rsidRDefault="00CD50F7" w:rsidP="003C2442">
      <w:pPr>
        <w:jc w:val="both"/>
        <w:rPr>
          <w:rFonts w:ascii="Times New Roman" w:hAnsi="Times New Roman" w:cs="Times New Roman"/>
          <w:sz w:val="24"/>
          <w:szCs w:val="24"/>
        </w:rPr>
      </w:pPr>
      <w:r w:rsidRPr="00CD50F7">
        <w:rPr>
          <w:rFonts w:ascii="Times New Roman" w:hAnsi="Times New Roman" w:cs="Times New Roman"/>
          <w:sz w:val="24"/>
          <w:szCs w:val="24"/>
        </w:rPr>
        <w:t>финансовой отчетности</w:t>
      </w:r>
    </w:p>
    <w:p w:rsidR="00CD50F7" w:rsidRPr="00CD50F7" w:rsidRDefault="00CD50F7" w:rsidP="003C2442">
      <w:pPr>
        <w:jc w:val="both"/>
        <w:rPr>
          <w:rFonts w:ascii="Times New Roman" w:hAnsi="Times New Roman" w:cs="Times New Roman"/>
          <w:sz w:val="24"/>
          <w:szCs w:val="24"/>
        </w:rPr>
      </w:pPr>
      <w:r w:rsidRPr="00CD50F7">
        <w:rPr>
          <w:rFonts w:ascii="Times New Roman" w:hAnsi="Times New Roman" w:cs="Times New Roman"/>
          <w:sz w:val="24"/>
          <w:szCs w:val="24"/>
        </w:rPr>
        <w:t>и аудиторской деятельности</w:t>
      </w:r>
    </w:p>
    <w:p w:rsidR="00CD50F7" w:rsidRPr="00CD50F7" w:rsidRDefault="00CD50F7" w:rsidP="003C2442">
      <w:pPr>
        <w:jc w:val="both"/>
        <w:rPr>
          <w:rFonts w:ascii="Times New Roman" w:hAnsi="Times New Roman" w:cs="Times New Roman"/>
          <w:sz w:val="24"/>
          <w:szCs w:val="24"/>
        </w:rPr>
      </w:pPr>
      <w:r w:rsidRPr="00CD50F7">
        <w:rPr>
          <w:rFonts w:ascii="Times New Roman" w:hAnsi="Times New Roman" w:cs="Times New Roman"/>
          <w:sz w:val="24"/>
          <w:szCs w:val="24"/>
        </w:rPr>
        <w:t>Л.З.ШНЕЙДМАН</w:t>
      </w:r>
    </w:p>
    <w:p w:rsidR="00CD50F7" w:rsidRPr="00CD50F7" w:rsidRDefault="00CD50F7" w:rsidP="003C2442">
      <w:pPr>
        <w:jc w:val="both"/>
        <w:rPr>
          <w:rFonts w:ascii="Times New Roman" w:hAnsi="Times New Roman" w:cs="Times New Roman"/>
          <w:sz w:val="24"/>
          <w:szCs w:val="24"/>
        </w:rPr>
      </w:pPr>
      <w:r w:rsidRPr="00CD50F7">
        <w:rPr>
          <w:rFonts w:ascii="Times New Roman" w:hAnsi="Times New Roman" w:cs="Times New Roman"/>
          <w:sz w:val="24"/>
          <w:szCs w:val="24"/>
        </w:rPr>
        <w:t>15.10.2024</w:t>
      </w:r>
    </w:p>
    <w:p w:rsidR="0099247E" w:rsidRPr="00CD50F7" w:rsidRDefault="00CD50F7" w:rsidP="00CD50F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D50F7">
        <w:rPr>
          <w:rFonts w:ascii="Times New Roman" w:hAnsi="Times New Roman" w:cs="Times New Roman"/>
          <w:sz w:val="24"/>
          <w:szCs w:val="24"/>
        </w:rPr>
        <w:t> </w:t>
      </w:r>
    </w:p>
    <w:sectPr w:rsidR="0099247E" w:rsidRPr="00CD50F7" w:rsidSect="0099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FF1"/>
    <w:rsid w:val="003C2442"/>
    <w:rsid w:val="00785E91"/>
    <w:rsid w:val="0099247E"/>
    <w:rsid w:val="00CD50F7"/>
    <w:rsid w:val="00EE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2025-02-06T06:13:00Z</dcterms:created>
  <dcterms:modified xsi:type="dcterms:W3CDTF">2025-02-06T06:13:00Z</dcterms:modified>
</cp:coreProperties>
</file>