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2F" w:rsidRPr="0032252F" w:rsidRDefault="0032252F" w:rsidP="0032252F">
      <w:pPr>
        <w:ind w:firstLine="1560"/>
        <w:jc w:val="center"/>
        <w:rPr>
          <w:rFonts w:ascii="Times New Roman" w:hAnsi="Times New Roman" w:cs="Times New Roman"/>
          <w:b/>
          <w:sz w:val="28"/>
          <w:szCs w:val="28"/>
        </w:rPr>
      </w:pPr>
      <w:r w:rsidRPr="0032252F">
        <w:rPr>
          <w:rFonts w:ascii="Times New Roman" w:hAnsi="Times New Roman" w:cs="Times New Roman"/>
          <w:b/>
          <w:sz w:val="28"/>
          <w:szCs w:val="28"/>
        </w:rPr>
        <w:t>МИНИСТЕРСТВО ФИНАНСОВ РОССИЙСКОЙ ФЕДЕРАЦИИ</w:t>
      </w:r>
    </w:p>
    <w:p w:rsidR="0032252F" w:rsidRPr="0032252F" w:rsidRDefault="0032252F" w:rsidP="0032252F">
      <w:pPr>
        <w:ind w:firstLine="1560"/>
        <w:jc w:val="center"/>
        <w:rPr>
          <w:rFonts w:ascii="Times New Roman" w:hAnsi="Times New Roman" w:cs="Times New Roman"/>
          <w:b/>
          <w:sz w:val="28"/>
          <w:szCs w:val="28"/>
        </w:rPr>
      </w:pPr>
    </w:p>
    <w:p w:rsidR="0032252F" w:rsidRPr="0032252F" w:rsidRDefault="0032252F" w:rsidP="0032252F">
      <w:pPr>
        <w:ind w:firstLine="1560"/>
        <w:jc w:val="center"/>
        <w:rPr>
          <w:rFonts w:ascii="Times New Roman" w:hAnsi="Times New Roman" w:cs="Times New Roman"/>
          <w:b/>
          <w:sz w:val="28"/>
          <w:szCs w:val="28"/>
        </w:rPr>
      </w:pPr>
      <w:r w:rsidRPr="0032252F">
        <w:rPr>
          <w:rFonts w:ascii="Times New Roman" w:hAnsi="Times New Roman" w:cs="Times New Roman"/>
          <w:b/>
          <w:sz w:val="28"/>
          <w:szCs w:val="28"/>
        </w:rPr>
        <w:t>ПИСЬМО</w:t>
      </w:r>
    </w:p>
    <w:p w:rsidR="0032252F" w:rsidRPr="0032252F" w:rsidRDefault="0032252F" w:rsidP="0032252F">
      <w:pPr>
        <w:ind w:firstLine="1560"/>
        <w:jc w:val="center"/>
        <w:rPr>
          <w:rFonts w:ascii="Times New Roman" w:hAnsi="Times New Roman" w:cs="Times New Roman"/>
          <w:b/>
          <w:sz w:val="28"/>
          <w:szCs w:val="28"/>
        </w:rPr>
      </w:pPr>
      <w:r w:rsidRPr="0032252F">
        <w:rPr>
          <w:rFonts w:ascii="Times New Roman" w:hAnsi="Times New Roman" w:cs="Times New Roman"/>
          <w:b/>
          <w:sz w:val="28"/>
          <w:szCs w:val="28"/>
        </w:rPr>
        <w:t xml:space="preserve">от 20 ноября 2024 г. </w:t>
      </w:r>
      <w:r>
        <w:rPr>
          <w:rFonts w:ascii="Times New Roman" w:hAnsi="Times New Roman" w:cs="Times New Roman"/>
          <w:b/>
          <w:sz w:val="28"/>
          <w:szCs w:val="28"/>
        </w:rPr>
        <w:t>№</w:t>
      </w:r>
      <w:r w:rsidRPr="0032252F">
        <w:rPr>
          <w:rFonts w:ascii="Times New Roman" w:hAnsi="Times New Roman" w:cs="Times New Roman"/>
          <w:b/>
          <w:sz w:val="28"/>
          <w:szCs w:val="28"/>
        </w:rPr>
        <w:t xml:space="preserve"> 02-11-09/115381 "О вопросах, связанных с реализацией полномочий администратора доходов бюджета при неисполнении (ненадлежащем исполнении) обязательств по контракту (договору)"</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 </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 xml:space="preserve">Министерство финансов Российской Федерации в части компетенции рассмотрело письмо от 16 октября 2024 г. по вопросам </w:t>
      </w:r>
      <w:proofErr w:type="gramStart"/>
      <w:r w:rsidRPr="0032252F">
        <w:rPr>
          <w:rFonts w:ascii="Times New Roman" w:hAnsi="Times New Roman" w:cs="Times New Roman"/>
          <w:sz w:val="24"/>
          <w:szCs w:val="24"/>
        </w:rPr>
        <w:t>реализации полномочий администратора доходов бюджета</w:t>
      </w:r>
      <w:proofErr w:type="gramEnd"/>
      <w:r w:rsidRPr="0032252F">
        <w:rPr>
          <w:rFonts w:ascii="Times New Roman" w:hAnsi="Times New Roman" w:cs="Times New Roman"/>
          <w:sz w:val="24"/>
          <w:szCs w:val="24"/>
        </w:rPr>
        <w:t xml:space="preserve"> при ненадлежащем исполнении государственных контрактов (договоров), соглашений и сообщает.</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1. По вопросу определения суммы неустойки</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 xml:space="preserve">Согласно части 4 статьи 34 Закона </w:t>
      </w:r>
      <w:r>
        <w:rPr>
          <w:rFonts w:ascii="Times New Roman" w:hAnsi="Times New Roman" w:cs="Times New Roman"/>
          <w:sz w:val="24"/>
          <w:szCs w:val="24"/>
        </w:rPr>
        <w:t>№</w:t>
      </w:r>
      <w:r w:rsidRPr="0032252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32252F">
        <w:rPr>
          <w:rFonts w:ascii="Times New Roman" w:hAnsi="Times New Roman" w:cs="Times New Roman"/>
          <w:sz w:val="24"/>
          <w:szCs w:val="24"/>
        </w:rPr>
        <w:t xml:space="preserve"> 44-ФЗ) в контра</w:t>
      </w:r>
      <w:proofErr w:type="gramStart"/>
      <w:r w:rsidRPr="0032252F">
        <w:rPr>
          <w:rFonts w:ascii="Times New Roman" w:hAnsi="Times New Roman" w:cs="Times New Roman"/>
          <w:sz w:val="24"/>
          <w:szCs w:val="24"/>
        </w:rPr>
        <w:t>кт вкл</w:t>
      </w:r>
      <w:proofErr w:type="gramEnd"/>
      <w:r w:rsidRPr="0032252F">
        <w:rPr>
          <w:rFonts w:ascii="Times New Roman" w:hAnsi="Times New Roman" w:cs="Times New Roman"/>
          <w:sz w:val="24"/>
          <w:szCs w:val="24"/>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2252F" w:rsidRPr="0032252F" w:rsidRDefault="0032252F" w:rsidP="0032252F">
      <w:pPr>
        <w:ind w:firstLine="1560"/>
        <w:jc w:val="both"/>
        <w:rPr>
          <w:rFonts w:ascii="Times New Roman" w:hAnsi="Times New Roman" w:cs="Times New Roman"/>
          <w:sz w:val="24"/>
          <w:szCs w:val="24"/>
        </w:rPr>
      </w:pPr>
      <w:proofErr w:type="gramStart"/>
      <w:r w:rsidRPr="0032252F">
        <w:rPr>
          <w:rFonts w:ascii="Times New Roman" w:hAnsi="Times New Roman" w:cs="Times New Roman"/>
          <w:sz w:val="24"/>
          <w:szCs w:val="24"/>
        </w:rPr>
        <w:t xml:space="preserve">Неисполнение или ненадлежащее исполнение поставщиком (подрядчиком, исполнителем) обязательств, предусмотренных контрактом, в силу положений статьи 330 Гражданского кодекса Российской Федерации (далее - Гражданский кодекс), пункта 6 статьи 34 Закона </w:t>
      </w:r>
      <w:r>
        <w:rPr>
          <w:rFonts w:ascii="Times New Roman" w:hAnsi="Times New Roman" w:cs="Times New Roman"/>
          <w:sz w:val="24"/>
          <w:szCs w:val="24"/>
        </w:rPr>
        <w:t>№</w:t>
      </w:r>
      <w:r w:rsidRPr="0032252F">
        <w:rPr>
          <w:rFonts w:ascii="Times New Roman" w:hAnsi="Times New Roman" w:cs="Times New Roman"/>
          <w:sz w:val="24"/>
          <w:szCs w:val="24"/>
        </w:rPr>
        <w:t xml:space="preserve"> 44-ФЗ влечет начисление поставщику (подрядчику, исполнителю) неустойки (штрафа, пеней).</w:t>
      </w:r>
      <w:proofErr w:type="gramEnd"/>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Вместе с тем неустойка может быть уменьшена при наличии оснований, предусмотренных положениями статьи 333 Гражданского кодекса, а также доказательств ее несоразмерности и необоснованности.</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 xml:space="preserve">2. </w:t>
      </w:r>
      <w:proofErr w:type="gramStart"/>
      <w:r w:rsidRPr="0032252F">
        <w:rPr>
          <w:rFonts w:ascii="Times New Roman" w:hAnsi="Times New Roman" w:cs="Times New Roman"/>
          <w:sz w:val="24"/>
          <w:szCs w:val="24"/>
        </w:rPr>
        <w:t>По вопросу правомерности установления Министерством энергетики Российской Федерации в регламенте по работе с дебиторской задолженностью и реализации полномочий администратора доходов бюджета по взысканию дебиторской задолженности по платежам в бюджет положения, предусматривающего условие для принятия решения об организации работы по изменению условий договора (соглашения), в части изменения сроков достижения результатов и (или) изменения размера неустойки, исходя из размера общей стоимости нарушенных</w:t>
      </w:r>
      <w:proofErr w:type="gramEnd"/>
      <w:r w:rsidRPr="0032252F">
        <w:rPr>
          <w:rFonts w:ascii="Times New Roman" w:hAnsi="Times New Roman" w:cs="Times New Roman"/>
          <w:sz w:val="24"/>
          <w:szCs w:val="24"/>
        </w:rPr>
        <w:t xml:space="preserve"> обязательств</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 xml:space="preserve">Общие требования к регламенту </w:t>
      </w:r>
      <w:proofErr w:type="gramStart"/>
      <w:r w:rsidRPr="0032252F">
        <w:rPr>
          <w:rFonts w:ascii="Times New Roman" w:hAnsi="Times New Roman" w:cs="Times New Roman"/>
          <w:sz w:val="24"/>
          <w:szCs w:val="24"/>
        </w:rPr>
        <w:t>реализации полномочий администратора доходов бюджета</w:t>
      </w:r>
      <w:proofErr w:type="gramEnd"/>
      <w:r w:rsidRPr="0032252F">
        <w:rPr>
          <w:rFonts w:ascii="Times New Roman" w:hAnsi="Times New Roman" w:cs="Times New Roman"/>
          <w:sz w:val="24"/>
          <w:szCs w:val="24"/>
        </w:rPr>
        <w:t xml:space="preserve"> по взысканию дебиторской задолженности по платежам в бюджет, </w:t>
      </w:r>
      <w:r w:rsidRPr="0032252F">
        <w:rPr>
          <w:rFonts w:ascii="Times New Roman" w:hAnsi="Times New Roman" w:cs="Times New Roman"/>
          <w:sz w:val="24"/>
          <w:szCs w:val="24"/>
        </w:rPr>
        <w:lastRenderedPageBreak/>
        <w:t xml:space="preserve">пеням и штрафам по ним утверждены приказом Минфина России от 26 сентября 2024 г. </w:t>
      </w:r>
      <w:r>
        <w:rPr>
          <w:rFonts w:ascii="Times New Roman" w:hAnsi="Times New Roman" w:cs="Times New Roman"/>
          <w:sz w:val="24"/>
          <w:szCs w:val="24"/>
        </w:rPr>
        <w:t>№</w:t>
      </w:r>
      <w:r w:rsidRPr="0032252F">
        <w:rPr>
          <w:rFonts w:ascii="Times New Roman" w:hAnsi="Times New Roman" w:cs="Times New Roman"/>
          <w:sz w:val="24"/>
          <w:szCs w:val="24"/>
        </w:rPr>
        <w:t xml:space="preserve"> 139н (далее соответственно - Общие требования, Регламент).</w:t>
      </w:r>
    </w:p>
    <w:p w:rsidR="0032252F" w:rsidRPr="0032252F" w:rsidRDefault="0032252F" w:rsidP="0032252F">
      <w:pPr>
        <w:ind w:firstLine="1560"/>
        <w:jc w:val="both"/>
        <w:rPr>
          <w:rFonts w:ascii="Times New Roman" w:hAnsi="Times New Roman" w:cs="Times New Roman"/>
          <w:sz w:val="24"/>
          <w:szCs w:val="24"/>
        </w:rPr>
      </w:pPr>
      <w:proofErr w:type="gramStart"/>
      <w:r w:rsidRPr="0032252F">
        <w:rPr>
          <w:rFonts w:ascii="Times New Roman" w:hAnsi="Times New Roman" w:cs="Times New Roman"/>
          <w:sz w:val="24"/>
          <w:szCs w:val="24"/>
        </w:rPr>
        <w:t>В соответствии с пунктом 2 Общих требований установление, изменение или признание утратившим силу Регламента осуществляется правовым актом администратора доходов бюджета, принимаемым по согласованию с главным администратором доходов бюджета, в ведении которого он находится,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w:t>
      </w:r>
      <w:proofErr w:type="gramEnd"/>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Согласно положениям пункта 3 Общих требований Регламент должен устанавливать:</w:t>
      </w:r>
    </w:p>
    <w:p w:rsidR="0032252F" w:rsidRPr="0032252F" w:rsidRDefault="0032252F" w:rsidP="0032252F">
      <w:pPr>
        <w:ind w:firstLine="1560"/>
        <w:jc w:val="both"/>
        <w:rPr>
          <w:rFonts w:ascii="Times New Roman" w:hAnsi="Times New Roman" w:cs="Times New Roman"/>
          <w:sz w:val="24"/>
          <w:szCs w:val="24"/>
        </w:rPr>
      </w:pPr>
      <w:proofErr w:type="gramStart"/>
      <w:r w:rsidRPr="0032252F">
        <w:rPr>
          <w:rFonts w:ascii="Times New Roman" w:hAnsi="Times New Roman" w:cs="Times New Roman"/>
          <w:sz w:val="24"/>
          <w:szCs w:val="24"/>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 недопущению образования просроченной дебиторской задолженности, урегулированию дебиторской задолженности в досудебном порядке, принудительному взысканию дебиторской задолженности, наблюдению за платежеспособностью должника в целях обеспечения исполнения дебиторской задолженности) (далее - Перечень мероприятий);</w:t>
      </w:r>
      <w:proofErr w:type="gramEnd"/>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порядок обмена информацией при реализации указанных в Регламенте полномочий.</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 xml:space="preserve">Подпунктом "а" пункта 4 Общих требований установлен перечень мероприятий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 том числе </w:t>
      </w:r>
      <w:proofErr w:type="gramStart"/>
      <w:r w:rsidRPr="0032252F">
        <w:rPr>
          <w:rFonts w:ascii="Times New Roman" w:hAnsi="Times New Roman" w:cs="Times New Roman"/>
          <w:sz w:val="24"/>
          <w:szCs w:val="24"/>
        </w:rPr>
        <w:t>контроль за</w:t>
      </w:r>
      <w:proofErr w:type="gramEnd"/>
      <w:r w:rsidRPr="0032252F">
        <w:rPr>
          <w:rFonts w:ascii="Times New Roman" w:hAnsi="Times New Roman" w:cs="Times New Roman"/>
          <w:sz w:val="24"/>
          <w:szCs w:val="24"/>
        </w:rPr>
        <w:t xml:space="preserve"> своевременным начислением неустойки (штрафов, пеней).</w:t>
      </w:r>
    </w:p>
    <w:p w:rsidR="0032252F" w:rsidRPr="0032252F" w:rsidRDefault="0032252F" w:rsidP="0032252F">
      <w:pPr>
        <w:ind w:firstLine="1560"/>
        <w:jc w:val="both"/>
        <w:rPr>
          <w:rFonts w:ascii="Times New Roman" w:hAnsi="Times New Roman" w:cs="Times New Roman"/>
          <w:sz w:val="24"/>
          <w:szCs w:val="24"/>
        </w:rPr>
      </w:pPr>
      <w:proofErr w:type="gramStart"/>
      <w:r w:rsidRPr="0032252F">
        <w:rPr>
          <w:rFonts w:ascii="Times New Roman" w:hAnsi="Times New Roman" w:cs="Times New Roman"/>
          <w:sz w:val="24"/>
          <w:szCs w:val="24"/>
        </w:rPr>
        <w:t>Кроме того, положениями пункта 5 Общих требований установлен перечень мероприятий по урегулированию дебиторской задолженности по доходам в досудебном порядке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 том числе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w:t>
      </w:r>
      <w:proofErr w:type="gramEnd"/>
      <w:r w:rsidRPr="0032252F">
        <w:rPr>
          <w:rFonts w:ascii="Times New Roman" w:hAnsi="Times New Roman" w:cs="Times New Roman"/>
          <w:sz w:val="24"/>
          <w:szCs w:val="24"/>
        </w:rPr>
        <w:t xml:space="preserve"> в порядке и случаях, предусмотренных законодательством Российской Федерации.</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 xml:space="preserve">Учитывая </w:t>
      </w:r>
      <w:proofErr w:type="gramStart"/>
      <w:r w:rsidRPr="0032252F">
        <w:rPr>
          <w:rFonts w:ascii="Times New Roman" w:hAnsi="Times New Roman" w:cs="Times New Roman"/>
          <w:sz w:val="24"/>
          <w:szCs w:val="24"/>
        </w:rPr>
        <w:t>изложенное</w:t>
      </w:r>
      <w:proofErr w:type="gramEnd"/>
      <w:r w:rsidRPr="0032252F">
        <w:rPr>
          <w:rFonts w:ascii="Times New Roman" w:hAnsi="Times New Roman" w:cs="Times New Roman"/>
          <w:sz w:val="24"/>
          <w:szCs w:val="24"/>
        </w:rPr>
        <w:t xml:space="preserve">, по мнению Минфина России, положения Общих требований не предусматривают возможность установления в Регламенте предлагаемых </w:t>
      </w:r>
      <w:r w:rsidRPr="0032252F">
        <w:rPr>
          <w:rFonts w:ascii="Times New Roman" w:hAnsi="Times New Roman" w:cs="Times New Roman"/>
          <w:sz w:val="24"/>
          <w:szCs w:val="24"/>
        </w:rPr>
        <w:lastRenderedPageBreak/>
        <w:t>Министерством энергетики Российской Федерации критериев по изменению условий договора (соглашения).</w:t>
      </w:r>
    </w:p>
    <w:p w:rsidR="0032252F"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 </w:t>
      </w:r>
    </w:p>
    <w:p w:rsidR="0032252F" w:rsidRPr="0032252F" w:rsidRDefault="0032252F" w:rsidP="0032252F">
      <w:pPr>
        <w:jc w:val="both"/>
        <w:rPr>
          <w:rFonts w:ascii="Times New Roman" w:hAnsi="Times New Roman" w:cs="Times New Roman"/>
          <w:sz w:val="24"/>
          <w:szCs w:val="24"/>
        </w:rPr>
      </w:pPr>
      <w:r w:rsidRPr="0032252F">
        <w:rPr>
          <w:rFonts w:ascii="Times New Roman" w:hAnsi="Times New Roman" w:cs="Times New Roman"/>
          <w:sz w:val="24"/>
          <w:szCs w:val="24"/>
        </w:rPr>
        <w:t>А.М.ЛАВРОВ</w:t>
      </w:r>
    </w:p>
    <w:p w:rsidR="0032252F" w:rsidRPr="0032252F" w:rsidRDefault="0032252F" w:rsidP="0032252F">
      <w:pPr>
        <w:jc w:val="both"/>
        <w:rPr>
          <w:rFonts w:ascii="Times New Roman" w:hAnsi="Times New Roman" w:cs="Times New Roman"/>
          <w:sz w:val="24"/>
          <w:szCs w:val="24"/>
        </w:rPr>
      </w:pPr>
      <w:r w:rsidRPr="0032252F">
        <w:rPr>
          <w:rFonts w:ascii="Times New Roman" w:hAnsi="Times New Roman" w:cs="Times New Roman"/>
          <w:sz w:val="24"/>
          <w:szCs w:val="24"/>
        </w:rPr>
        <w:t>20.11.2024</w:t>
      </w:r>
    </w:p>
    <w:p w:rsidR="000D5F6D" w:rsidRPr="0032252F" w:rsidRDefault="0032252F" w:rsidP="0032252F">
      <w:pPr>
        <w:ind w:firstLine="1560"/>
        <w:jc w:val="both"/>
        <w:rPr>
          <w:rFonts w:ascii="Times New Roman" w:hAnsi="Times New Roman" w:cs="Times New Roman"/>
          <w:sz w:val="24"/>
          <w:szCs w:val="24"/>
        </w:rPr>
      </w:pPr>
      <w:r w:rsidRPr="0032252F">
        <w:rPr>
          <w:rFonts w:ascii="Times New Roman" w:hAnsi="Times New Roman" w:cs="Times New Roman"/>
          <w:sz w:val="24"/>
          <w:szCs w:val="24"/>
        </w:rPr>
        <w:t> </w:t>
      </w:r>
    </w:p>
    <w:sectPr w:rsidR="000D5F6D" w:rsidRPr="0032252F" w:rsidSect="000D5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52F"/>
    <w:rsid w:val="000D5F6D"/>
    <w:rsid w:val="00322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738</Words>
  <Characters>4207</Characters>
  <Application>Microsoft Office Word</Application>
  <DocSecurity>0</DocSecurity>
  <Lines>35</Lines>
  <Paragraphs>9</Paragraphs>
  <ScaleCrop>false</ScaleCrop>
  <Company>Krokoz™</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2025-03-03T05:17:00Z</dcterms:created>
  <dcterms:modified xsi:type="dcterms:W3CDTF">2025-03-03T05:23:00Z</dcterms:modified>
</cp:coreProperties>
</file>