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2E" w:rsidRPr="0071032E" w:rsidRDefault="0071032E" w:rsidP="0071032E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1032E">
        <w:rPr>
          <w:rFonts w:ascii="Times New Roman" w:hAnsi="Times New Roman" w:cs="Times New Roman"/>
          <w:b/>
          <w:sz w:val="32"/>
          <w:szCs w:val="32"/>
        </w:rPr>
        <w:t>МИНИСТЕРСТВО ФИНАНСОВ РОССИЙСКОЙ ФЕДЕРАЦИИ</w:t>
      </w:r>
    </w:p>
    <w:p w:rsidR="0071032E" w:rsidRPr="0071032E" w:rsidRDefault="0071032E" w:rsidP="0071032E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032E" w:rsidRPr="0071032E" w:rsidRDefault="0071032E" w:rsidP="0071032E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032E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71032E" w:rsidRPr="0071032E" w:rsidRDefault="0071032E" w:rsidP="0071032E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032E">
        <w:rPr>
          <w:rFonts w:ascii="Times New Roman" w:hAnsi="Times New Roman" w:cs="Times New Roman"/>
          <w:b/>
          <w:sz w:val="32"/>
          <w:szCs w:val="32"/>
        </w:rPr>
        <w:t xml:space="preserve">от 21 апреля 2025 г.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71032E">
        <w:rPr>
          <w:rFonts w:ascii="Times New Roman" w:hAnsi="Times New Roman" w:cs="Times New Roman"/>
          <w:b/>
          <w:sz w:val="32"/>
          <w:szCs w:val="32"/>
        </w:rPr>
        <w:t xml:space="preserve"> 03-07-11/39805</w:t>
      </w:r>
      <w:r w:rsidRPr="0071032E">
        <w:rPr>
          <w:rFonts w:ascii="Times New Roman" w:hAnsi="Times New Roman" w:cs="Times New Roman"/>
          <w:b/>
          <w:sz w:val="32"/>
          <w:szCs w:val="32"/>
        </w:rPr>
        <w:t xml:space="preserve"> "О цене контракта при закупках и указании (изменении) ставки НДС при его заключении (исполнении), а также об НДС при реализации с 01.01.2025 товаров (работ, услуг) организациями и ИП, применяющими УСН"</w:t>
      </w:r>
    </w:p>
    <w:p w:rsidR="0071032E" w:rsidRPr="0071032E" w:rsidRDefault="0071032E" w:rsidP="007103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t> </w:t>
      </w:r>
    </w:p>
    <w:p w:rsidR="0071032E" w:rsidRPr="0071032E" w:rsidRDefault="0071032E" w:rsidP="007103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t>В связи с обращением, зарегистрированным в Минфине России 17 марта 2025 г., Департамент налоговой политики с учетом позиции Департамента бюджетной политики в сфере контрактной системы сообщает следующее.</w:t>
      </w:r>
    </w:p>
    <w:p w:rsidR="0071032E" w:rsidRPr="0071032E" w:rsidRDefault="0071032E" w:rsidP="007103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t xml:space="preserve">Согласно положениям пункта 3 части 1 статьи 43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032E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032E">
        <w:rPr>
          <w:rFonts w:ascii="Times New Roman" w:hAnsi="Times New Roman" w:cs="Times New Roman"/>
          <w:sz w:val="24"/>
          <w:szCs w:val="24"/>
        </w:rPr>
        <w:t xml:space="preserve"> 44-ФЗ) для участия в конкурентном способе заявка на участие в закупке должна содержать предложение участника закупки о цене контракта.</w:t>
      </w:r>
    </w:p>
    <w:p w:rsidR="0071032E" w:rsidRPr="0071032E" w:rsidRDefault="0071032E" w:rsidP="007103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t>Необходимо отметить, что участник закупки формирует предложение о цене контракта с учетом всех накладных расходов, а также налогов и сборов, которые он обязан уплатить в соответствии с положениями Налогового кодекса Российской Федерации (далее - Кодекс).</w:t>
      </w:r>
    </w:p>
    <w:p w:rsidR="0071032E" w:rsidRPr="0071032E" w:rsidRDefault="0071032E" w:rsidP="007103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t>При этом риски, связанные с исполнением контракта, относятся к коммерческим рискам поставщика (подрядчика, исполнителя), которые предусматриваются в цене заявки на участие в закупке.</w:t>
      </w:r>
    </w:p>
    <w:p w:rsidR="0071032E" w:rsidRPr="0071032E" w:rsidRDefault="0071032E" w:rsidP="007103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t xml:space="preserve">По результатам электронной процедуры заказчик формирует проект контракта, который должен содержать цену контракта, соответствующую цене контракта, предложенной 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032E">
        <w:rPr>
          <w:rFonts w:ascii="Times New Roman" w:hAnsi="Times New Roman" w:cs="Times New Roman"/>
          <w:sz w:val="24"/>
          <w:szCs w:val="24"/>
        </w:rPr>
        <w:t xml:space="preserve"> 44-ФЗ участником закупки, с которым заключается контракт (подпункт "б" пункта 1 части 2 статьи 51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032E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71032E" w:rsidRPr="0071032E" w:rsidRDefault="0071032E" w:rsidP="007103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t xml:space="preserve">Вместе с тем следует учитывать, что в силу положений части 11 статьи 34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032E">
        <w:rPr>
          <w:rFonts w:ascii="Times New Roman" w:hAnsi="Times New Roman" w:cs="Times New Roman"/>
          <w:sz w:val="24"/>
          <w:szCs w:val="24"/>
        </w:rPr>
        <w:t xml:space="preserve"> 44-ФЗ Правительство Российской Федерации вправе установить типовые условия контрактов, подлежащие применению заказчиками при осуществлении закупок.</w:t>
      </w:r>
    </w:p>
    <w:p w:rsidR="0071032E" w:rsidRPr="0071032E" w:rsidRDefault="0071032E" w:rsidP="007103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t>Таким образом, в контракт должны быть включены обязательные условия, предусмотренные соответствующими типовыми условиями контрактов, в том числе касающиеся указания цены контракта с учетом предусмотренной в них вариативности.</w:t>
      </w:r>
    </w:p>
    <w:p w:rsidR="0071032E" w:rsidRPr="0071032E" w:rsidRDefault="0071032E" w:rsidP="007103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t xml:space="preserve">Дополнительно отмечаем, что в случае указания цены контракта с учетом особенностей режима налогообложения поставщика (подрядчика, исполнителя) размер </w:t>
      </w:r>
      <w:r w:rsidRPr="0071032E">
        <w:rPr>
          <w:rFonts w:ascii="Times New Roman" w:hAnsi="Times New Roman" w:cs="Times New Roman"/>
          <w:sz w:val="24"/>
          <w:szCs w:val="24"/>
        </w:rPr>
        <w:lastRenderedPageBreak/>
        <w:t>ставки налога на добавленную стоимость (далее - НДС), включаемый в проект контракта, должен соответствовать размеру ставки НДС, применяемому участником закупки, с которым заключается контракт.</w:t>
      </w:r>
    </w:p>
    <w:p w:rsidR="0071032E" w:rsidRPr="0071032E" w:rsidRDefault="0071032E" w:rsidP="007103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t>Учитывая изложенное, контракт заключается и оплачивается заказчиком по цене, предложенной участником закупки, с которым заключается контракт.</w:t>
      </w:r>
    </w:p>
    <w:p w:rsidR="0071032E" w:rsidRPr="0071032E" w:rsidRDefault="0071032E" w:rsidP="007103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t>Сумма, предусмотренная контрактом, должна быть уплачена участнику закупки, с которым заключается контракт, в установленном контрактом размере.</w:t>
      </w:r>
    </w:p>
    <w:p w:rsidR="0071032E" w:rsidRPr="0071032E" w:rsidRDefault="0071032E" w:rsidP="007103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t xml:space="preserve">Частью 2 статьи 34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032E">
        <w:rPr>
          <w:rFonts w:ascii="Times New Roman" w:hAnsi="Times New Roman" w:cs="Times New Roman"/>
          <w:sz w:val="24"/>
          <w:szCs w:val="24"/>
        </w:rPr>
        <w:t xml:space="preserve"> 44-ФЗ установлено, что при исполнении контракта изменение его существенных условий не допускается, за исключением случаев, предусмотренных Федеральным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032E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71032E" w:rsidRPr="0071032E" w:rsidRDefault="0071032E" w:rsidP="007103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032E">
        <w:rPr>
          <w:rFonts w:ascii="Times New Roman" w:hAnsi="Times New Roman" w:cs="Times New Roman"/>
          <w:sz w:val="24"/>
          <w:szCs w:val="24"/>
        </w:rPr>
        <w:t xml:space="preserve"> 44-ФЗ законодательство Российской Федерации о контрактной системе в сфере закупок основывается в том числе на положениях Гражданского кодекса Российской Федерации (далее - ГК РФ).</w:t>
      </w:r>
    </w:p>
    <w:p w:rsidR="0071032E" w:rsidRPr="0071032E" w:rsidRDefault="0071032E" w:rsidP="007103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t>Согласно статье 432 ГК РФ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</w:t>
      </w:r>
    </w:p>
    <w:p w:rsidR="0071032E" w:rsidRPr="0071032E" w:rsidRDefault="0071032E" w:rsidP="007103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71032E" w:rsidRPr="0071032E" w:rsidRDefault="0071032E" w:rsidP="007103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t>Вместе с тем размер процентной ставки НДС не является условием договора, относительно которого между сторонами должно быть достигнуто соглашение, а также условием, существенным или необходимым для договора поставки товара, выполнения работ, оказания услуг (в том числе приобретения недвижимого имущества или аренды имущества).</w:t>
      </w:r>
    </w:p>
    <w:p w:rsidR="0071032E" w:rsidRPr="0071032E" w:rsidRDefault="0071032E" w:rsidP="007103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t>Таким образом, ставка НДС не является существенным условием контракта и может быть изменена путем заключения дополнительного соглашения без изменения цены контракта.</w:t>
      </w:r>
    </w:p>
    <w:p w:rsidR="0071032E" w:rsidRPr="0071032E" w:rsidRDefault="0071032E" w:rsidP="007103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t>В отношении НДС, исчисляемого с 1 января 2025 г. организациями и индивидуальными предпринимателями, применяющими упрощенную систему налогообложения (далее - УСН), отмечаем, что на основании положений Кодекса указанные организации и индивидуальные предприниматели признаются налогоплательщиками НДС с 1 января 2025 г.</w:t>
      </w:r>
    </w:p>
    <w:p w:rsidR="0071032E" w:rsidRPr="0071032E" w:rsidRDefault="0071032E" w:rsidP="007103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t>В то же время указанным организациям и индивидуальным предпринимателям предоставляется освобождение от исполнения обязанностей налогоплательщика, связанных с исчислением и уплатой НДС, в порядке и на условиях, предусмотренных статьей 145 главы 21 "Налог на добавленную стоимость" Кодекса.</w:t>
      </w:r>
    </w:p>
    <w:p w:rsidR="0071032E" w:rsidRPr="0071032E" w:rsidRDefault="0071032E" w:rsidP="007103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t>В случае если организации или индивидуальные предприниматели, применяющие УСН, не имеют оснований для освобождения от НДС, предусмотренного статьей 145 Кодекса, операции по реализации товаров (работ, услуг), имущественных прав, осуществляемые с 1 января 2025 г. такими организациями и индивидуальными предпринимателями, облагаются НДС в общеустановленном порядке.</w:t>
      </w:r>
    </w:p>
    <w:p w:rsidR="0071032E" w:rsidRPr="0071032E" w:rsidRDefault="0071032E" w:rsidP="007103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lastRenderedPageBreak/>
        <w:t>В связи с этим организациями и индивидуальными предпринимателями, применяющими УСН с 1 января 2025 г., при реализации товаров (работ, услуг), имущественных прав, подлежащих налогообложению НДС в соответствии со статьей 146 Кодекса, могут применяться налоговые ставки в размере 0, 10 или 20 процентов, указанные в пунктах 1 - 3 статьи 164 Кодекса, если ими решение о применении норм пункта 8 статьи 164 Кодекса не принято. При этом данные организации и индивидуальные предприниматели вправе перейти на исчисление и уплату НДС по налоговым ставкам в размере 5 или 7 процентов, указанным в пункте 8 статьи 164 Кодекса, а также 0 процентов (в отношении операций, указанных в подпунктах 1 - 1.2, 2.1 - 3.1, 7 и 11 пункта 1 статьи 164 Кодекса).</w:t>
      </w:r>
    </w:p>
    <w:p w:rsidR="0071032E" w:rsidRPr="0071032E" w:rsidRDefault="0071032E" w:rsidP="007103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t>Согласно пункту 1 статьи 166 Кодекса сумма НДС при определении налоговой базы в соответствии со статьями 154 - 159 и 162 Кодекса исчисляется как соответствующая налоговой ставке процентная доля налоговой базы, а при раздельном учете - как сумма НДС, полученная в результате сложения сумм НДС, исчисляемых отдельно как соответствующие налоговым ставкам процентные доли соответствующих налоговых баз. При этом согласно пункту 1 статьи 154 Кодекса налоговая база по НДС при реализации налогоплательщиком товаров (работ, услуг) определяется как стоимость этих товаров (работ, услуг), исчисленная исходя из цен, определяемых в соответствии со статьей 105.3 Кодекса, и без включения в них НДС.</w:t>
      </w:r>
    </w:p>
    <w:p w:rsidR="0071032E" w:rsidRPr="0071032E" w:rsidRDefault="0071032E" w:rsidP="007103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t>Таким образом, налоговая база по НДС в отношении товаров (работ, услуг), реализуемых с 1 января 2025 г. организациями и индивидуальными предпринимателями, применяющими УСН и не имеющими оснований для освобождения от НДС, предусмотренного статьей 145 Кодекса, определяется как стоимость этих товаров (работ, услуг), исчисленная исходя из цен, определяемых в соответствии со статьей 105.3 Кодекса, и без включения в них НДС.</w:t>
      </w:r>
    </w:p>
    <w:p w:rsidR="0071032E" w:rsidRPr="0071032E" w:rsidRDefault="0071032E" w:rsidP="007103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t xml:space="preserve">Настоящее письмо не содержит правовых норм или общих правил, конкретизирующих нормативные предписания, и не является нормативным правовым актом. В соответствии с письмом Минфина России от 7 августа 2007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032E">
        <w:rPr>
          <w:rFonts w:ascii="Times New Roman" w:hAnsi="Times New Roman" w:cs="Times New Roman"/>
          <w:sz w:val="24"/>
          <w:szCs w:val="24"/>
        </w:rPr>
        <w:t xml:space="preserve"> 03-02-07/2-138 направляемое письмо Департамента имеет информационно-разъяснительный характер по вопросам применения законодательства Российской Федерации о налогах и сборах и не препятствует руководствоваться нормами законодательства о налогах и сборах в понимании, отличающемся от трактовки, изложенной в настоящем письме.</w:t>
      </w:r>
    </w:p>
    <w:p w:rsidR="0071032E" w:rsidRPr="0071032E" w:rsidRDefault="0071032E" w:rsidP="007103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t> </w:t>
      </w:r>
    </w:p>
    <w:p w:rsidR="0071032E" w:rsidRPr="0071032E" w:rsidRDefault="0071032E" w:rsidP="0071032E">
      <w:pPr>
        <w:jc w:val="both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71032E" w:rsidRPr="0071032E" w:rsidRDefault="0071032E" w:rsidP="0071032E">
      <w:pPr>
        <w:jc w:val="both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t>Н.А.КУЗЬМИНА</w:t>
      </w:r>
    </w:p>
    <w:p w:rsidR="0071032E" w:rsidRPr="0071032E" w:rsidRDefault="0071032E" w:rsidP="0071032E">
      <w:pPr>
        <w:jc w:val="both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t>21.04.2025</w:t>
      </w:r>
    </w:p>
    <w:p w:rsidR="00393C49" w:rsidRPr="0071032E" w:rsidRDefault="0071032E" w:rsidP="007103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t> </w:t>
      </w:r>
    </w:p>
    <w:sectPr w:rsidR="00393C49" w:rsidRPr="0071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2E"/>
    <w:rsid w:val="00393C49"/>
    <w:rsid w:val="0071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7B28E-012E-4BEB-9D2A-8A509637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2025-05-19T08:55:00Z</dcterms:created>
  <dcterms:modified xsi:type="dcterms:W3CDTF">2025-05-19T08:58:00Z</dcterms:modified>
</cp:coreProperties>
</file>