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053" w:rsidRPr="00B07053" w:rsidRDefault="00B07053" w:rsidP="00B07053">
      <w:pPr>
        <w:ind w:firstLine="1276"/>
        <w:jc w:val="center"/>
        <w:rPr>
          <w:rFonts w:ascii="Times New Roman" w:hAnsi="Times New Roman" w:cs="Times New Roman"/>
          <w:b/>
          <w:sz w:val="32"/>
          <w:szCs w:val="32"/>
        </w:rPr>
      </w:pPr>
      <w:r w:rsidRPr="00B07053">
        <w:rPr>
          <w:rFonts w:ascii="Times New Roman" w:hAnsi="Times New Roman" w:cs="Times New Roman"/>
          <w:b/>
          <w:sz w:val="32"/>
          <w:szCs w:val="32"/>
        </w:rPr>
        <w:t>МИНИСТЕРСТВО ФИНАНСОВ РОССИЙСКОЙ ФЕДЕРАЦИИ</w:t>
      </w:r>
    </w:p>
    <w:p w:rsidR="00B07053" w:rsidRPr="00B07053" w:rsidRDefault="00B07053" w:rsidP="00B07053">
      <w:pPr>
        <w:ind w:firstLine="1276"/>
        <w:jc w:val="center"/>
        <w:rPr>
          <w:rFonts w:ascii="Times New Roman" w:hAnsi="Times New Roman" w:cs="Times New Roman"/>
          <w:b/>
          <w:sz w:val="32"/>
          <w:szCs w:val="32"/>
        </w:rPr>
      </w:pPr>
    </w:p>
    <w:p w:rsidR="00B07053" w:rsidRPr="00B07053" w:rsidRDefault="00B07053" w:rsidP="00B07053">
      <w:pPr>
        <w:ind w:firstLine="1276"/>
        <w:jc w:val="center"/>
        <w:rPr>
          <w:rFonts w:ascii="Times New Roman" w:hAnsi="Times New Roman" w:cs="Times New Roman"/>
          <w:b/>
          <w:sz w:val="32"/>
          <w:szCs w:val="32"/>
        </w:rPr>
      </w:pPr>
      <w:r w:rsidRPr="00B07053">
        <w:rPr>
          <w:rFonts w:ascii="Times New Roman" w:hAnsi="Times New Roman" w:cs="Times New Roman"/>
          <w:b/>
          <w:sz w:val="32"/>
          <w:szCs w:val="32"/>
        </w:rPr>
        <w:t>ПИСЬМО</w:t>
      </w:r>
    </w:p>
    <w:p w:rsidR="00B07053" w:rsidRPr="00B07053" w:rsidRDefault="00B07053" w:rsidP="00B07053">
      <w:pPr>
        <w:ind w:firstLine="1276"/>
        <w:jc w:val="center"/>
        <w:rPr>
          <w:rFonts w:ascii="Times New Roman" w:hAnsi="Times New Roman" w:cs="Times New Roman"/>
          <w:b/>
          <w:sz w:val="32"/>
          <w:szCs w:val="32"/>
        </w:rPr>
      </w:pPr>
      <w:r w:rsidRPr="00B07053">
        <w:rPr>
          <w:rFonts w:ascii="Times New Roman" w:hAnsi="Times New Roman" w:cs="Times New Roman"/>
          <w:b/>
          <w:sz w:val="32"/>
          <w:szCs w:val="32"/>
        </w:rPr>
        <w:t xml:space="preserve">от 9 апреля 2025 г. </w:t>
      </w:r>
      <w:r>
        <w:rPr>
          <w:rFonts w:ascii="Times New Roman" w:hAnsi="Times New Roman" w:cs="Times New Roman"/>
          <w:b/>
          <w:sz w:val="32"/>
          <w:szCs w:val="32"/>
        </w:rPr>
        <w:t>№</w:t>
      </w:r>
      <w:r w:rsidRPr="00B07053">
        <w:rPr>
          <w:rFonts w:ascii="Times New Roman" w:hAnsi="Times New Roman" w:cs="Times New Roman"/>
          <w:b/>
          <w:sz w:val="32"/>
          <w:szCs w:val="32"/>
        </w:rPr>
        <w:t xml:space="preserve"> 02-11-14/35373</w:t>
      </w:r>
      <w:r w:rsidRPr="00B07053">
        <w:rPr>
          <w:rFonts w:ascii="Times New Roman" w:hAnsi="Times New Roman" w:cs="Times New Roman"/>
          <w:b/>
          <w:sz w:val="32"/>
          <w:szCs w:val="32"/>
        </w:rPr>
        <w:t xml:space="preserve"> “О зачислении пеней, уплаченных подрядчиком по контракту, финансируемому за счет субсидии из областного бюджета, предоставленной АО”</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w:t>
      </w:r>
    </w:p>
    <w:p w:rsidR="00B07053" w:rsidRPr="00B07053" w:rsidRDefault="00B07053" w:rsidP="00B07053">
      <w:pPr>
        <w:ind w:firstLine="1276"/>
        <w:jc w:val="both"/>
        <w:rPr>
          <w:rFonts w:ascii="Times New Roman" w:hAnsi="Times New Roman" w:cs="Times New Roman"/>
          <w:sz w:val="24"/>
          <w:szCs w:val="24"/>
        </w:rPr>
      </w:pPr>
      <w:bookmarkStart w:id="0" w:name="_GoBack"/>
      <w:r w:rsidRPr="00B07053">
        <w:rPr>
          <w:rFonts w:ascii="Times New Roman" w:hAnsi="Times New Roman" w:cs="Times New Roman"/>
          <w:sz w:val="24"/>
          <w:szCs w:val="24"/>
        </w:rPr>
        <w:t>Департамент бюджетной методологии Министерства финансов Российской Федерации (далее - Департамент) рассмотрел обращение Акционерного общества (далее - АО) от 11 марта 2025 г. по вопросу использования пеней, поступивших на расчетный счет АО, уплаченных подрядчиком по контракту, источником финансового обеспечения которого являются субсидии, предоставленные из областного бюджета, и сообщает.</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xml:space="preserve">В соответствии с Положением о Министерстве финансов Российской Федерации, утвержденным постановлением Правительства Российской Федерации от 30 июня 2004 г. </w:t>
      </w:r>
      <w:r>
        <w:rPr>
          <w:rFonts w:ascii="Times New Roman" w:hAnsi="Times New Roman" w:cs="Times New Roman"/>
          <w:sz w:val="24"/>
          <w:szCs w:val="24"/>
        </w:rPr>
        <w:t>№</w:t>
      </w:r>
      <w:r w:rsidRPr="00B07053">
        <w:rPr>
          <w:rFonts w:ascii="Times New Roman" w:hAnsi="Times New Roman" w:cs="Times New Roman"/>
          <w:sz w:val="24"/>
          <w:szCs w:val="24"/>
        </w:rPr>
        <w:t xml:space="preserve">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однако Минфину России не предоставлено право официального толкования законодательных или иных нормативных правовых актов, а также практики их </w:t>
      </w:r>
      <w:proofErr w:type="spellStart"/>
      <w:r w:rsidRPr="00B07053">
        <w:rPr>
          <w:rFonts w:ascii="Times New Roman" w:hAnsi="Times New Roman" w:cs="Times New Roman"/>
          <w:sz w:val="24"/>
          <w:szCs w:val="24"/>
        </w:rPr>
        <w:t>правоприменения</w:t>
      </w:r>
      <w:proofErr w:type="spellEnd"/>
      <w:r w:rsidRPr="00B07053">
        <w:rPr>
          <w:rFonts w:ascii="Times New Roman" w:hAnsi="Times New Roman" w:cs="Times New Roman"/>
          <w:sz w:val="24"/>
          <w:szCs w:val="24"/>
        </w:rPr>
        <w:t>.</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xml:space="preserve">Согласно положениям пунктов 11.8 и 12.5 Регламента Министерства финансов Российской Федерации, утвержденного приказом Министерства финансов Российской Федерации от 14 сентября 2018 г. </w:t>
      </w:r>
      <w:r>
        <w:rPr>
          <w:rFonts w:ascii="Times New Roman" w:hAnsi="Times New Roman" w:cs="Times New Roman"/>
          <w:sz w:val="24"/>
          <w:szCs w:val="24"/>
        </w:rPr>
        <w:t>№</w:t>
      </w:r>
      <w:r w:rsidRPr="00B07053">
        <w:rPr>
          <w:rFonts w:ascii="Times New Roman" w:hAnsi="Times New Roman" w:cs="Times New Roman"/>
          <w:sz w:val="24"/>
          <w:szCs w:val="24"/>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Вместе с тем Департамент считает возможным высказать мнение по поставленному в обращении вопросу.</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xml:space="preserve">Неисполнение или ненадлежащее исполнение поставщиком (подрядчиком, исполнителем) обязательств, предусмотренных контрактом, в силу положений статьи 330 Гражданского кодекса Российской Федерации, пункта 6 статьи 34 Закона </w:t>
      </w:r>
      <w:r>
        <w:rPr>
          <w:rFonts w:ascii="Times New Roman" w:hAnsi="Times New Roman" w:cs="Times New Roman"/>
          <w:sz w:val="24"/>
          <w:szCs w:val="24"/>
        </w:rPr>
        <w:t>№</w:t>
      </w:r>
      <w:r w:rsidRPr="00B07053">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hAnsi="Times New Roman" w:cs="Times New Roman"/>
          <w:sz w:val="24"/>
          <w:szCs w:val="24"/>
        </w:rPr>
        <w:t>№</w:t>
      </w:r>
      <w:r w:rsidRPr="00B07053">
        <w:rPr>
          <w:rFonts w:ascii="Times New Roman" w:hAnsi="Times New Roman" w:cs="Times New Roman"/>
          <w:sz w:val="24"/>
          <w:szCs w:val="24"/>
        </w:rPr>
        <w:t xml:space="preserve"> 44-ФЗ) влечет начисление поставщику (подрядчику, исполнит</w:t>
      </w:r>
      <w:r>
        <w:rPr>
          <w:rFonts w:ascii="Times New Roman" w:hAnsi="Times New Roman" w:cs="Times New Roman"/>
          <w:sz w:val="24"/>
          <w:szCs w:val="24"/>
        </w:rPr>
        <w:t>елю) неустойки (штрафа, пеней).</w:t>
      </w:r>
      <w:r w:rsidRPr="00B07053">
        <w:rPr>
          <w:rFonts w:ascii="Times New Roman" w:hAnsi="Times New Roman" w:cs="Times New Roman"/>
          <w:sz w:val="24"/>
          <w:szCs w:val="24"/>
        </w:rPr>
        <w:t> </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Таким образом, уплата поставщиком (подрядчиком, исполнителем) неустойки (штрафа, пени) является мерой ответственности за неисполнение или ненадлежащее исполнение им условий гражданско-правовой сделки.</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lastRenderedPageBreak/>
        <w:t>В соответствии с пунктом 16 статьи 46 Бюджетного кодекса Российской Федерации (далее - Бюджетный кодекс):</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xml:space="preserve">суммы штрафов, неустоек, пеней, которые должны быть уплачены юридическим или </w:t>
      </w:r>
      <w:proofErr w:type="gramStart"/>
      <w:r w:rsidRPr="00B07053">
        <w:rPr>
          <w:rFonts w:ascii="Times New Roman" w:hAnsi="Times New Roman" w:cs="Times New Roman"/>
          <w:sz w:val="24"/>
          <w:szCs w:val="24"/>
        </w:rPr>
        <w:t>физическим лицом в соответствии с законом</w:t>
      </w:r>
      <w:proofErr w:type="gramEnd"/>
      <w:r w:rsidRPr="00B07053">
        <w:rPr>
          <w:rFonts w:ascii="Times New Roman" w:hAnsi="Times New Roman" w:cs="Times New Roman"/>
          <w:sz w:val="24"/>
          <w:szCs w:val="24"/>
        </w:rPr>
        <w:t xml:space="preserve">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полном объеме в бюджет бюджетной системы Российской Федерации, получателем средств которого являются указанные орган, учреждение;</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полном объеме в федеральный бюджет.</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В силу положений статьи 6 Бюджетного кодекса 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Бюджетным кодексом.</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Учитывая, что АО в соответствии с положениями статьи 6 Бюджетного кодекса не является получателем бюджетных средств, а также не является государственной корпорацией, публично-правовой компанией, по мнению Департамента, средства в виде неустоек (штрафов, пеней), получаемые таким юридическим лицом в случае неисполнения или ненадлежащего исполнения поставщиком (подрядчиком, исполнителем) обязательств по контрактам (договорам), заключенным в рамках исполнения соглашения о предоставлении субсидии из областного бюджета, подлежат зачислению на расчетный счет, открытый заказчику (АО) в кредитной организации.</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Также положениями статьи 46 Бюджетного кодекса не установлен норматив зачисления в бюджеты бюджетной системы сумм пеней, которые должны быть уплачены подрядчиком в случае неисполнения или ненадлежащего исполнения обязательств по контракту перед акционерным обществом.</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xml:space="preserve">Вместе с тем в силу положений части 6 статьи 15 Закона </w:t>
      </w:r>
      <w:r>
        <w:rPr>
          <w:rFonts w:ascii="Times New Roman" w:hAnsi="Times New Roman" w:cs="Times New Roman"/>
          <w:sz w:val="24"/>
          <w:szCs w:val="24"/>
        </w:rPr>
        <w:t>№</w:t>
      </w:r>
      <w:r w:rsidRPr="00B07053">
        <w:rPr>
          <w:rFonts w:ascii="Times New Roman" w:hAnsi="Times New Roman" w:cs="Times New Roman"/>
          <w:sz w:val="24"/>
          <w:szCs w:val="24"/>
        </w:rPr>
        <w:t xml:space="preserve"> 44-ФЗ в случае, если в соответствии с Бюджетным кодексом государственные органы, являющиеся государственными заказчиками, при осуществлении бюджетных инвестиций в объекты капитального строительства государственной собственности и (или) на приобретение объектов недвижимого имущества в государственную собственность передали на безвозмездной основе на основании соглашений свои полномочия государственного заказчика бюджетным учреждениям, автономным учреждениям, государственным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Закона </w:t>
      </w:r>
      <w:r>
        <w:rPr>
          <w:rFonts w:ascii="Times New Roman" w:hAnsi="Times New Roman" w:cs="Times New Roman"/>
          <w:sz w:val="24"/>
          <w:szCs w:val="24"/>
        </w:rPr>
        <w:t>№</w:t>
      </w:r>
      <w:r w:rsidRPr="00B07053">
        <w:rPr>
          <w:rFonts w:ascii="Times New Roman" w:hAnsi="Times New Roman" w:cs="Times New Roman"/>
          <w:sz w:val="24"/>
          <w:szCs w:val="24"/>
        </w:rPr>
        <w:t xml:space="preserve"> 44-ФЗ, которые регулируют деятельность </w:t>
      </w:r>
      <w:r w:rsidRPr="00B07053">
        <w:rPr>
          <w:rFonts w:ascii="Times New Roman" w:hAnsi="Times New Roman" w:cs="Times New Roman"/>
          <w:sz w:val="24"/>
          <w:szCs w:val="24"/>
        </w:rPr>
        <w:lastRenderedPageBreak/>
        <w:t>государственного заказчика, в том числе по взысканию пеней в случае нарушений, допущенных исполнителем по государственному контракту.</w:t>
      </w:r>
    </w:p>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xml:space="preserve">Учитывая вышеизложенное, по мнению Департамента, в случае реализации АО полномочий государственного заказчика в рамках части 6 статьи 15 Закона </w:t>
      </w:r>
      <w:r>
        <w:rPr>
          <w:rFonts w:ascii="Times New Roman" w:hAnsi="Times New Roman" w:cs="Times New Roman"/>
          <w:sz w:val="24"/>
          <w:szCs w:val="24"/>
        </w:rPr>
        <w:t>№</w:t>
      </w:r>
      <w:r w:rsidRPr="00B07053">
        <w:rPr>
          <w:rFonts w:ascii="Times New Roman" w:hAnsi="Times New Roman" w:cs="Times New Roman"/>
          <w:sz w:val="24"/>
          <w:szCs w:val="24"/>
        </w:rPr>
        <w:t xml:space="preserve"> 44-ФЗ поступления от перечисления вышеуказанных сумм пеней могут быть учтены в бюджете области в соответствии с приложением 1 к Федеральному закону от 30 ноября 2024 г. </w:t>
      </w:r>
      <w:r>
        <w:rPr>
          <w:rFonts w:ascii="Times New Roman" w:hAnsi="Times New Roman" w:cs="Times New Roman"/>
          <w:sz w:val="24"/>
          <w:szCs w:val="24"/>
        </w:rPr>
        <w:t>№</w:t>
      </w:r>
      <w:r w:rsidRPr="00B07053">
        <w:rPr>
          <w:rFonts w:ascii="Times New Roman" w:hAnsi="Times New Roman" w:cs="Times New Roman"/>
          <w:sz w:val="24"/>
          <w:szCs w:val="24"/>
        </w:rPr>
        <w:t xml:space="preserve"> 419-ФЗ "О федеральном бюджете на 2025 год и на плановый период 2026 и 2027 годов" как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bookmarkEnd w:id="0"/>
    <w:p w:rsidR="00B07053"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w:t>
      </w:r>
    </w:p>
    <w:p w:rsidR="00B07053" w:rsidRPr="00B07053" w:rsidRDefault="00B07053" w:rsidP="00B07053">
      <w:pPr>
        <w:jc w:val="both"/>
        <w:rPr>
          <w:rFonts w:ascii="Times New Roman" w:hAnsi="Times New Roman" w:cs="Times New Roman"/>
          <w:sz w:val="24"/>
          <w:szCs w:val="24"/>
        </w:rPr>
      </w:pPr>
      <w:r w:rsidRPr="00B07053">
        <w:rPr>
          <w:rFonts w:ascii="Times New Roman" w:hAnsi="Times New Roman" w:cs="Times New Roman"/>
          <w:sz w:val="24"/>
          <w:szCs w:val="24"/>
        </w:rPr>
        <w:t>Директор Департамента</w:t>
      </w:r>
    </w:p>
    <w:p w:rsidR="00B07053" w:rsidRPr="00B07053" w:rsidRDefault="00B07053" w:rsidP="00B07053">
      <w:pPr>
        <w:jc w:val="both"/>
        <w:rPr>
          <w:rFonts w:ascii="Times New Roman" w:hAnsi="Times New Roman" w:cs="Times New Roman"/>
          <w:sz w:val="24"/>
          <w:szCs w:val="24"/>
        </w:rPr>
      </w:pPr>
      <w:r w:rsidRPr="00B07053">
        <w:rPr>
          <w:rFonts w:ascii="Times New Roman" w:hAnsi="Times New Roman" w:cs="Times New Roman"/>
          <w:sz w:val="24"/>
          <w:szCs w:val="24"/>
        </w:rPr>
        <w:t>С.В.РОМАНОВ</w:t>
      </w:r>
    </w:p>
    <w:p w:rsidR="00B07053" w:rsidRPr="00B07053" w:rsidRDefault="00B07053" w:rsidP="00B07053">
      <w:pPr>
        <w:jc w:val="both"/>
        <w:rPr>
          <w:rFonts w:ascii="Times New Roman" w:hAnsi="Times New Roman" w:cs="Times New Roman"/>
          <w:sz w:val="24"/>
          <w:szCs w:val="24"/>
        </w:rPr>
      </w:pPr>
      <w:r w:rsidRPr="00B07053">
        <w:rPr>
          <w:rFonts w:ascii="Times New Roman" w:hAnsi="Times New Roman" w:cs="Times New Roman"/>
          <w:sz w:val="24"/>
          <w:szCs w:val="24"/>
        </w:rPr>
        <w:t>09.04.2025</w:t>
      </w:r>
    </w:p>
    <w:p w:rsidR="0002107A" w:rsidRPr="00B07053" w:rsidRDefault="00B07053" w:rsidP="00B07053">
      <w:pPr>
        <w:ind w:firstLine="1276"/>
        <w:jc w:val="both"/>
        <w:rPr>
          <w:rFonts w:ascii="Times New Roman" w:hAnsi="Times New Roman" w:cs="Times New Roman"/>
          <w:sz w:val="24"/>
          <w:szCs w:val="24"/>
        </w:rPr>
      </w:pPr>
      <w:r w:rsidRPr="00B07053">
        <w:rPr>
          <w:rFonts w:ascii="Times New Roman" w:hAnsi="Times New Roman" w:cs="Times New Roman"/>
          <w:sz w:val="24"/>
          <w:szCs w:val="24"/>
        </w:rPr>
        <w:t> </w:t>
      </w:r>
    </w:p>
    <w:sectPr w:rsidR="0002107A" w:rsidRPr="00B07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53"/>
    <w:rsid w:val="0002107A"/>
    <w:rsid w:val="00B0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21A2E-A1A0-4A5E-8F32-8D48E2D7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cp:revision>
  <dcterms:created xsi:type="dcterms:W3CDTF">2025-05-28T10:26:00Z</dcterms:created>
  <dcterms:modified xsi:type="dcterms:W3CDTF">2025-05-28T10:30:00Z</dcterms:modified>
</cp:coreProperties>
</file>