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A31" w:rsidRPr="00AF6A31" w:rsidRDefault="00AF6A31" w:rsidP="00AF6A31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6A31">
        <w:rPr>
          <w:rFonts w:ascii="Times New Roman" w:hAnsi="Times New Roman" w:cs="Times New Roman"/>
          <w:b/>
          <w:sz w:val="32"/>
          <w:szCs w:val="32"/>
        </w:rPr>
        <w:t>МИНИСТЕРСТВО ФИНАНСОВ РОССИЙСКОЙ ФЕДЕРАЦИИ</w:t>
      </w:r>
    </w:p>
    <w:p w:rsidR="00AF6A31" w:rsidRPr="00AF6A31" w:rsidRDefault="00AF6A31" w:rsidP="00AF6A31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6A31" w:rsidRPr="00AF6A31" w:rsidRDefault="00AF6A31" w:rsidP="00AF6A31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6A31">
        <w:rPr>
          <w:rFonts w:ascii="Times New Roman" w:hAnsi="Times New Roman" w:cs="Times New Roman"/>
          <w:b/>
          <w:sz w:val="32"/>
          <w:szCs w:val="32"/>
        </w:rPr>
        <w:t>ПИСЬМО</w:t>
      </w:r>
    </w:p>
    <w:p w:rsidR="00AF6A31" w:rsidRPr="00AF6A31" w:rsidRDefault="00AF6A31" w:rsidP="00AF6A31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6A31">
        <w:rPr>
          <w:rFonts w:ascii="Times New Roman" w:hAnsi="Times New Roman" w:cs="Times New Roman"/>
          <w:b/>
          <w:sz w:val="32"/>
          <w:szCs w:val="32"/>
        </w:rPr>
        <w:t xml:space="preserve">от 31 марта 2025 г. </w:t>
      </w:r>
      <w:r w:rsidRPr="00AF6A31">
        <w:rPr>
          <w:rFonts w:ascii="Times New Roman" w:hAnsi="Times New Roman" w:cs="Times New Roman"/>
          <w:b/>
          <w:sz w:val="32"/>
          <w:szCs w:val="32"/>
        </w:rPr>
        <w:t>№</w:t>
      </w:r>
      <w:r w:rsidRPr="00AF6A31">
        <w:rPr>
          <w:rFonts w:ascii="Times New Roman" w:hAnsi="Times New Roman" w:cs="Times New Roman"/>
          <w:b/>
          <w:sz w:val="32"/>
          <w:szCs w:val="32"/>
        </w:rPr>
        <w:t xml:space="preserve"> 03-07-11/31394</w:t>
      </w:r>
      <w:r w:rsidRPr="00AF6A31">
        <w:rPr>
          <w:rFonts w:ascii="Times New Roman" w:hAnsi="Times New Roman" w:cs="Times New Roman"/>
          <w:b/>
          <w:sz w:val="32"/>
          <w:szCs w:val="32"/>
        </w:rPr>
        <w:t xml:space="preserve"> "О цене </w:t>
      </w:r>
      <w:proofErr w:type="spellStart"/>
      <w:r w:rsidRPr="00AF6A31">
        <w:rPr>
          <w:rFonts w:ascii="Times New Roman" w:hAnsi="Times New Roman" w:cs="Times New Roman"/>
          <w:b/>
          <w:sz w:val="32"/>
          <w:szCs w:val="32"/>
        </w:rPr>
        <w:t>госконтракта</w:t>
      </w:r>
      <w:proofErr w:type="spellEnd"/>
      <w:r w:rsidRPr="00AF6A31">
        <w:rPr>
          <w:rFonts w:ascii="Times New Roman" w:hAnsi="Times New Roman" w:cs="Times New Roman"/>
          <w:b/>
          <w:sz w:val="32"/>
          <w:szCs w:val="32"/>
        </w:rPr>
        <w:t xml:space="preserve">, а также об НДС при реализации с 01.01.2025 товаров (работ, услуг) в рамках </w:t>
      </w:r>
      <w:proofErr w:type="spellStart"/>
      <w:r w:rsidRPr="00AF6A31">
        <w:rPr>
          <w:rFonts w:ascii="Times New Roman" w:hAnsi="Times New Roman" w:cs="Times New Roman"/>
          <w:b/>
          <w:sz w:val="32"/>
          <w:szCs w:val="32"/>
        </w:rPr>
        <w:t>госконтракта</w:t>
      </w:r>
      <w:proofErr w:type="spellEnd"/>
      <w:r w:rsidRPr="00AF6A31">
        <w:rPr>
          <w:rFonts w:ascii="Times New Roman" w:hAnsi="Times New Roman" w:cs="Times New Roman"/>
          <w:b/>
          <w:sz w:val="32"/>
          <w:szCs w:val="32"/>
        </w:rPr>
        <w:t xml:space="preserve"> организациями или ИП, применяющими УСН"</w:t>
      </w:r>
    </w:p>
    <w:p w:rsidR="00AF6A31" w:rsidRPr="00AF6A31" w:rsidRDefault="00AF6A31" w:rsidP="00AF6A3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F6A31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F6A31" w:rsidRPr="00AF6A31" w:rsidRDefault="00AF6A31" w:rsidP="00AF6A3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F6A31">
        <w:rPr>
          <w:rFonts w:ascii="Times New Roman" w:hAnsi="Times New Roman" w:cs="Times New Roman"/>
          <w:sz w:val="24"/>
          <w:szCs w:val="24"/>
        </w:rPr>
        <w:t>В связи с повторным обращением, зарегистрированным в Минфине России 3 февраля 2025 г., по вопросу применения с 1 января 2025 г. налога на добавленную стоимость (далее - НДС) в ситуации и при условиях, изложенных в обращении, Департамент налоговой политики сообщает, что решение поставленных в обращении вопросов предполагает проведение анализа государственного контракта, заключенного с государственным заказчиком.</w:t>
      </w:r>
    </w:p>
    <w:p w:rsidR="00AF6A31" w:rsidRPr="00AF6A31" w:rsidRDefault="00AF6A31" w:rsidP="00AF6A3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F6A31">
        <w:rPr>
          <w:rFonts w:ascii="Times New Roman" w:hAnsi="Times New Roman" w:cs="Times New Roman"/>
          <w:sz w:val="24"/>
          <w:szCs w:val="24"/>
        </w:rPr>
        <w:t xml:space="preserve">В то же время согласно пункту 11.8 Регламента Министерства финансов Российской Федерации, утвержденного приказом Минфина России от 14 сентября 2018 г. </w:t>
      </w:r>
      <w:r w:rsidRPr="00AF6A31">
        <w:rPr>
          <w:rFonts w:ascii="Times New Roman" w:hAnsi="Times New Roman" w:cs="Times New Roman"/>
          <w:sz w:val="24"/>
          <w:szCs w:val="24"/>
        </w:rPr>
        <w:t>№</w:t>
      </w:r>
      <w:r w:rsidRPr="00AF6A31">
        <w:rPr>
          <w:rFonts w:ascii="Times New Roman" w:hAnsi="Times New Roman" w:cs="Times New Roman"/>
          <w:sz w:val="24"/>
          <w:szCs w:val="24"/>
        </w:rPr>
        <w:t xml:space="preserve"> 194н, в Минфине России не рассматриваются по существу обращения по проведению экспертиз договоров, учредительных и иных документов организаций, а также по оценке конкретных хозяйственных ситуаций.</w:t>
      </w:r>
    </w:p>
    <w:p w:rsidR="00AF6A31" w:rsidRPr="00AF6A31" w:rsidRDefault="00AF6A31" w:rsidP="00AF6A3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F6A31">
        <w:rPr>
          <w:rFonts w:ascii="Times New Roman" w:hAnsi="Times New Roman" w:cs="Times New Roman"/>
          <w:sz w:val="24"/>
          <w:szCs w:val="24"/>
        </w:rPr>
        <w:t>В связи с этим, а также учитывая, что положениями Кодекса не регулируются вопросы, касающиеся порядка определения цены государственного контракта, дать ответ по существу вопроса, изложенного в обращении, не представляется возможным.</w:t>
      </w:r>
    </w:p>
    <w:p w:rsidR="00AF6A31" w:rsidRPr="00AF6A31" w:rsidRDefault="00AF6A31" w:rsidP="00AF6A3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F6A31">
        <w:rPr>
          <w:rFonts w:ascii="Times New Roman" w:hAnsi="Times New Roman" w:cs="Times New Roman"/>
          <w:sz w:val="24"/>
          <w:szCs w:val="24"/>
        </w:rPr>
        <w:t xml:space="preserve">Одновременно отмечаем, что согласно части 1 статьи 34 Федерального закона от 5 апреля 2013 г. </w:t>
      </w:r>
      <w:r w:rsidRPr="00AF6A31">
        <w:rPr>
          <w:rFonts w:ascii="Times New Roman" w:hAnsi="Times New Roman" w:cs="Times New Roman"/>
          <w:sz w:val="24"/>
          <w:szCs w:val="24"/>
        </w:rPr>
        <w:t>№</w:t>
      </w:r>
      <w:r w:rsidRPr="00AF6A31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Pr="00AF6A31">
        <w:rPr>
          <w:rFonts w:ascii="Times New Roman" w:hAnsi="Times New Roman" w:cs="Times New Roman"/>
          <w:sz w:val="24"/>
          <w:szCs w:val="24"/>
        </w:rPr>
        <w:t>№</w:t>
      </w:r>
      <w:r w:rsidRPr="00AF6A31">
        <w:rPr>
          <w:rFonts w:ascii="Times New Roman" w:hAnsi="Times New Roman" w:cs="Times New Roman"/>
          <w:sz w:val="24"/>
          <w:szCs w:val="24"/>
        </w:rPr>
        <w:t xml:space="preserve"> 44-ФЗ) контракт заключается на условиях, предусмотренных извещением об осуществлении закупки или приглашением, документацией о закупке, заявкой участника закупки, с которым заключается контракт, за исключением случаев, в которых в соответствии с Законом </w:t>
      </w:r>
      <w:r w:rsidRPr="00AF6A31">
        <w:rPr>
          <w:rFonts w:ascii="Times New Roman" w:hAnsi="Times New Roman" w:cs="Times New Roman"/>
          <w:sz w:val="24"/>
          <w:szCs w:val="24"/>
        </w:rPr>
        <w:t>№</w:t>
      </w:r>
      <w:r w:rsidRPr="00AF6A31">
        <w:rPr>
          <w:rFonts w:ascii="Times New Roman" w:hAnsi="Times New Roman" w:cs="Times New Roman"/>
          <w:sz w:val="24"/>
          <w:szCs w:val="24"/>
        </w:rPr>
        <w:t xml:space="preserve"> 44-ФЗ извещение об осуществлении закупки или приглашение, документация о закупке, заявка не предусмотрены.</w:t>
      </w:r>
    </w:p>
    <w:p w:rsidR="00AF6A31" w:rsidRPr="00AF6A31" w:rsidRDefault="00AF6A31" w:rsidP="00AF6A3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F6A31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34 Закона </w:t>
      </w:r>
      <w:r w:rsidRPr="00AF6A31">
        <w:rPr>
          <w:rFonts w:ascii="Times New Roman" w:hAnsi="Times New Roman" w:cs="Times New Roman"/>
          <w:sz w:val="24"/>
          <w:szCs w:val="24"/>
        </w:rPr>
        <w:t>№</w:t>
      </w:r>
      <w:r w:rsidRPr="00AF6A31">
        <w:rPr>
          <w:rFonts w:ascii="Times New Roman" w:hAnsi="Times New Roman" w:cs="Times New Roman"/>
          <w:sz w:val="24"/>
          <w:szCs w:val="24"/>
        </w:rPr>
        <w:t xml:space="preserve"> 44-ФЗ при заключении контракта указывается, что цена контракта является твердой и определяется на весь срок исполнения контракта.</w:t>
      </w:r>
    </w:p>
    <w:p w:rsidR="00AF6A31" w:rsidRPr="00AF6A31" w:rsidRDefault="00AF6A31" w:rsidP="00AF6A3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F6A31">
        <w:rPr>
          <w:rFonts w:ascii="Times New Roman" w:hAnsi="Times New Roman" w:cs="Times New Roman"/>
          <w:sz w:val="24"/>
          <w:szCs w:val="24"/>
        </w:rPr>
        <w:t xml:space="preserve">При исполнении контракта изменение его существенных условий не допускается, за исключением случаев, предусмотренных Законом </w:t>
      </w:r>
      <w:r w:rsidRPr="00AF6A31">
        <w:rPr>
          <w:rFonts w:ascii="Times New Roman" w:hAnsi="Times New Roman" w:cs="Times New Roman"/>
          <w:sz w:val="24"/>
          <w:szCs w:val="24"/>
        </w:rPr>
        <w:t>№</w:t>
      </w:r>
      <w:r w:rsidRPr="00AF6A31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AF6A31" w:rsidRPr="00AF6A31" w:rsidRDefault="00AF6A31" w:rsidP="00AF6A3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F6A31">
        <w:rPr>
          <w:rFonts w:ascii="Times New Roman" w:hAnsi="Times New Roman" w:cs="Times New Roman"/>
          <w:sz w:val="24"/>
          <w:szCs w:val="24"/>
        </w:rPr>
        <w:t>Следует отметить, что участник закупки формирует предложение о цене контракта с учетом всех накладных расходов, а также налогов и сборов, которые он обязан уплатить в соответствии с положениями законодательства Российской Федерации о налогах и сборах.</w:t>
      </w:r>
    </w:p>
    <w:p w:rsidR="00AF6A31" w:rsidRPr="00AF6A31" w:rsidRDefault="00AF6A31" w:rsidP="00AF6A3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F6A31">
        <w:rPr>
          <w:rFonts w:ascii="Times New Roman" w:hAnsi="Times New Roman" w:cs="Times New Roman"/>
          <w:sz w:val="24"/>
          <w:szCs w:val="24"/>
        </w:rPr>
        <w:t>Кроме того, следует учитывать, что риски, связанные с исполнением контракта, относятся к коммерческим рискам поставщика (подрядчика, исполнителя), которые предусматриваются в цене заявки на участие в закупке.</w:t>
      </w:r>
    </w:p>
    <w:p w:rsidR="00AF6A31" w:rsidRPr="00AF6A31" w:rsidRDefault="00AF6A31" w:rsidP="00AF6A3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F6A31">
        <w:rPr>
          <w:rFonts w:ascii="Times New Roman" w:hAnsi="Times New Roman" w:cs="Times New Roman"/>
          <w:sz w:val="24"/>
          <w:szCs w:val="24"/>
        </w:rPr>
        <w:lastRenderedPageBreak/>
        <w:t>Таким образом, контракт заключается и оплачивается заказчиком по цене, предложенной участником закупки, с которым заключается контракт.</w:t>
      </w:r>
    </w:p>
    <w:p w:rsidR="00AF6A31" w:rsidRPr="00AF6A31" w:rsidRDefault="00AF6A31" w:rsidP="00AF6A3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F6A31">
        <w:rPr>
          <w:rFonts w:ascii="Times New Roman" w:hAnsi="Times New Roman" w:cs="Times New Roman"/>
          <w:sz w:val="24"/>
          <w:szCs w:val="24"/>
        </w:rPr>
        <w:t>Что касается НДС, то на основании положений пункта 1 статьи 145, пункта 1 статьи 146 и пункта 8 статьи 164 главы 21 "Налог на добавленную стоимость" Налогового кодекса Российской Федерации (далее - Кодекс) с 1 января 2025 г. организации и индивидуальные предприниматели, применяющие упрощенную систему налогообложения (далее - УСН) и признаваемые налогоплательщиками НДС, у которых за календарный год, предшествующий календарному году, начиная с которого организация или индивидуальный предприниматель переходит на УСН, сумма доходов превышает в совокупности 60 млн рублей, вправе в порядке, установленном пунктами 8 и 9 статьи 164 Кодекса, применять налоговые ставки в размере 5 (7) процентов в отношении операций по реализации товаров (работ, услуг), признаваемых объектом налогообложения НДС в соответствии со статьей 146 Кодекса.</w:t>
      </w:r>
    </w:p>
    <w:p w:rsidR="00AF6A31" w:rsidRPr="00AF6A31" w:rsidRDefault="00AF6A31" w:rsidP="00AF6A3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F6A31">
        <w:rPr>
          <w:rFonts w:ascii="Times New Roman" w:hAnsi="Times New Roman" w:cs="Times New Roman"/>
          <w:sz w:val="24"/>
          <w:szCs w:val="24"/>
        </w:rPr>
        <w:t>Согласно пункту 1 статьи 166 Кодекса сумма НДС при определении налоговой базы в соответствии со статьями 154 - 159 и 162 Кодекса исчисляется как соответствующая налоговой ставке процентная доля налоговой базы, а при раздельном учете - как сумма НДС, полученная в результате сложения сумм НДС, исчисляемых отдельно как соответствующие налоговым ставкам процентные доли соответствующих налоговых баз. При этом согласно пункту 1 статьи 154 Кодекса налоговая база по НДС при реализации налогоплательщиком товаров (работ, услуг) определяется как стоимость этих товаров (работ, услуг), исчисленная исходя из цен, определяемых в соответствии со статьей 105.3 Кодекса, и без включения в них НДС.</w:t>
      </w:r>
    </w:p>
    <w:p w:rsidR="00AF6A31" w:rsidRPr="00AF6A31" w:rsidRDefault="00AF6A31" w:rsidP="00AF6A3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F6A31">
        <w:rPr>
          <w:rFonts w:ascii="Times New Roman" w:hAnsi="Times New Roman" w:cs="Times New Roman"/>
          <w:sz w:val="24"/>
          <w:szCs w:val="24"/>
        </w:rPr>
        <w:t>Учитывая изложенное, налоговая база по НДС в отношении товаров (работ, услуг), реализуемых с 1 января 2025 года вышеуказанными организацией или индивидуальным предпринимателем, определяется как стоимость этих товаров (работ, услуг), исчисленная исходя из цен, определяемых в соответствии со статьей 105.3 Кодекса, и без включения в них НДС.</w:t>
      </w:r>
    </w:p>
    <w:p w:rsidR="00AF6A31" w:rsidRPr="00AF6A31" w:rsidRDefault="00AF6A31" w:rsidP="00AF6A3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F6A31">
        <w:rPr>
          <w:rFonts w:ascii="Times New Roman" w:hAnsi="Times New Roman" w:cs="Times New Roman"/>
          <w:sz w:val="24"/>
          <w:szCs w:val="24"/>
        </w:rPr>
        <w:t xml:space="preserve">Настоящее письмо не содержит правовых норм или общих правил, конкретизирующих нормативные предписания, и не является нормативным правовым актом. В соответствии с письмом Минфина России от 7 августа 2007 г. </w:t>
      </w:r>
      <w:r w:rsidRPr="00AF6A31">
        <w:rPr>
          <w:rFonts w:ascii="Times New Roman" w:hAnsi="Times New Roman" w:cs="Times New Roman"/>
          <w:sz w:val="24"/>
          <w:szCs w:val="24"/>
        </w:rPr>
        <w:t>№</w:t>
      </w:r>
      <w:r w:rsidRPr="00AF6A31">
        <w:rPr>
          <w:rFonts w:ascii="Times New Roman" w:hAnsi="Times New Roman" w:cs="Times New Roman"/>
          <w:sz w:val="24"/>
          <w:szCs w:val="24"/>
        </w:rPr>
        <w:t xml:space="preserve"> 03-02-07/2-138 направляемое письмо Департамента имеет информационно-разъяснительный характер по вопросам применения законодательства Российской Федерации о налогах и сборах и не препятствует руководствоваться нормами законодательства о налогах и сборах в понимании, отличающемся от трактовки, изложенной в настоящем письме.</w:t>
      </w:r>
    </w:p>
    <w:bookmarkEnd w:id="0"/>
    <w:p w:rsidR="00AF6A31" w:rsidRPr="00AF6A31" w:rsidRDefault="00AF6A31" w:rsidP="00AF6A3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F6A31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F6A31" w:rsidRPr="00AF6A31" w:rsidRDefault="00AF6A31" w:rsidP="00AF6A31">
      <w:pPr>
        <w:jc w:val="both"/>
        <w:rPr>
          <w:rFonts w:ascii="Times New Roman" w:hAnsi="Times New Roman" w:cs="Times New Roman"/>
          <w:sz w:val="24"/>
          <w:szCs w:val="24"/>
        </w:rPr>
      </w:pPr>
      <w:r w:rsidRPr="00AF6A31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AF6A31" w:rsidRPr="00AF6A31" w:rsidRDefault="00AF6A31" w:rsidP="00AF6A31">
      <w:pPr>
        <w:jc w:val="both"/>
        <w:rPr>
          <w:rFonts w:ascii="Times New Roman" w:hAnsi="Times New Roman" w:cs="Times New Roman"/>
          <w:sz w:val="24"/>
          <w:szCs w:val="24"/>
        </w:rPr>
      </w:pPr>
      <w:r w:rsidRPr="00AF6A31">
        <w:rPr>
          <w:rFonts w:ascii="Times New Roman" w:hAnsi="Times New Roman" w:cs="Times New Roman"/>
          <w:sz w:val="24"/>
          <w:szCs w:val="24"/>
        </w:rPr>
        <w:t>Н.А.КУЗЬМИНА</w:t>
      </w:r>
    </w:p>
    <w:p w:rsidR="00C374DA" w:rsidRPr="00FB1A04" w:rsidRDefault="00AF6A31" w:rsidP="00AF6A3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6A31">
        <w:rPr>
          <w:rFonts w:ascii="Times New Roman" w:hAnsi="Times New Roman" w:cs="Times New Roman"/>
          <w:sz w:val="24"/>
          <w:szCs w:val="24"/>
          <w:lang w:val="en-US"/>
        </w:rPr>
        <w:t>31.03.2025</w:t>
      </w:r>
    </w:p>
    <w:sectPr w:rsidR="00C374DA" w:rsidRPr="00FB1A04" w:rsidSect="00982EDA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A9"/>
    <w:rsid w:val="00011E4A"/>
    <w:rsid w:val="000822A9"/>
    <w:rsid w:val="003713C5"/>
    <w:rsid w:val="004A19B3"/>
    <w:rsid w:val="00734403"/>
    <w:rsid w:val="007A6D07"/>
    <w:rsid w:val="00982EDA"/>
    <w:rsid w:val="009870CA"/>
    <w:rsid w:val="009B2A5C"/>
    <w:rsid w:val="00AF6A31"/>
    <w:rsid w:val="00B40371"/>
    <w:rsid w:val="00B90D47"/>
    <w:rsid w:val="00C374DA"/>
    <w:rsid w:val="00F77352"/>
    <w:rsid w:val="00FB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BDD8A-19E9-4966-9FC9-FE3C1606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2025-06-02T13:26:00Z</dcterms:created>
  <dcterms:modified xsi:type="dcterms:W3CDTF">2025-06-02T13:26:00Z</dcterms:modified>
</cp:coreProperties>
</file>