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6D" w:rsidRPr="008D516D" w:rsidRDefault="008D516D" w:rsidP="008D5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6D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8D516D" w:rsidRPr="008D516D" w:rsidRDefault="008D516D" w:rsidP="008D5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D516D" w:rsidRPr="008D516D" w:rsidRDefault="008D516D" w:rsidP="008D5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6D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8D516D" w:rsidRPr="008D516D" w:rsidRDefault="008D516D" w:rsidP="008D5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16D">
        <w:rPr>
          <w:rFonts w:ascii="Times New Roman" w:hAnsi="Times New Roman" w:cs="Times New Roman"/>
          <w:b/>
          <w:sz w:val="32"/>
          <w:szCs w:val="32"/>
        </w:rPr>
        <w:t xml:space="preserve">от 5 мая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8D516D">
        <w:rPr>
          <w:rFonts w:ascii="Times New Roman" w:hAnsi="Times New Roman" w:cs="Times New Roman"/>
          <w:b/>
          <w:sz w:val="32"/>
          <w:szCs w:val="32"/>
        </w:rPr>
        <w:t xml:space="preserve"> 03-07-07/44615</w:t>
      </w:r>
      <w:r w:rsidRPr="008D516D">
        <w:rPr>
          <w:rFonts w:ascii="Times New Roman" w:hAnsi="Times New Roman" w:cs="Times New Roman"/>
          <w:b/>
          <w:sz w:val="32"/>
          <w:szCs w:val="32"/>
        </w:rPr>
        <w:t xml:space="preserve"> "О цене контракта при закупках и НДС при реализации с 01.01.2025 товаров, работ, услуг в рамках </w:t>
      </w:r>
      <w:proofErr w:type="spellStart"/>
      <w:r w:rsidRPr="008D516D">
        <w:rPr>
          <w:rFonts w:ascii="Times New Roman" w:hAnsi="Times New Roman" w:cs="Times New Roman"/>
          <w:b/>
          <w:sz w:val="32"/>
          <w:szCs w:val="32"/>
        </w:rPr>
        <w:t>госконтракта</w:t>
      </w:r>
      <w:proofErr w:type="spellEnd"/>
      <w:r w:rsidRPr="008D516D">
        <w:rPr>
          <w:rFonts w:ascii="Times New Roman" w:hAnsi="Times New Roman" w:cs="Times New Roman"/>
          <w:b/>
          <w:sz w:val="32"/>
          <w:szCs w:val="32"/>
        </w:rPr>
        <w:t xml:space="preserve"> организациями, применяющими УСН"</w:t>
      </w:r>
    </w:p>
    <w:p w:rsidR="008D516D" w:rsidRPr="008D516D" w:rsidRDefault="008D516D" w:rsidP="008D516D">
      <w:pPr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 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В связи с обращением, зарегистрированным в Минфине России 9 апреля 2025 г., Департамент налоговой политики с учетом позиции Департамента бюджетной политики в сфере контрактной системы сообщает следующее.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Федеральным законом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44-ФЗ) извещение об осуществлении закупки или приглашение, документация о закупке, заявка не предусмотрены (часть 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 (далее - Кодекс).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Сумма, предусмотренная контрактом, должна быть уплачена участнику закупки, с которым заключается контракт, в установленном контрактом размере.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 xml:space="preserve">При этом корректировка заказчиком цены контракта, предложенной участником закупки, применяющим упрощенную систему налогообложения, при исполнении контракта таким участником нормами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lastRenderedPageBreak/>
        <w:t>В отношении налога на добавленную стоимость, исчисляемого с 1 января 2025 г. организациями и индивидуальными предпринимателями, применяющими упрощенную систему налогообложения, отмечаем, что на основании пункта 1 статьи 145 Кодекса с 1 января 2025 г. организации и индивидуальные предприниматели, применяющие упрощенную систему налогообложения и признаваемые плательщиками налога на добавленную стоимость, освобождаются от исполнения обязанностей налогоплательщика, связанных с исчислением и уплатой данного налога, при соблюдении одного из следующих условий: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 xml:space="preserve">за календарный год, предшествующий календарному году, начиная с которого организация или индивидуальный предприниматель переходит на упрощенную систему налогообложения, у указанных организации или индивидуального предпринимателя сумма доходов, определяемых в порядке, установленном главой 23, 25 или 26.1 Кодекса, а также в порядке, установленном Федеральным законом от 25 февраля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17-ФЗ "О проведении эксперимента по установлению специального налогового режима "Автоматизированная упрощенная система налогообложения", не превысила в совокупности 60 миллионов рублей;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за предшествующий налоговый период по налогу, уплачиваемому в связи с применением упрощенной системы налогообложения, у указанных организации или индивидуального предпринимателя сумма доходов, определяемых в соответствии со статьей 346.15 и подпунктами 1 и 3 пункта 1 статьи 346.25 Кодекса, не превысила в совокупности 60 миллионов рублей.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Таким образом, с 1 января 2025 г. организации и индивидуальные предприниматели, применяющие упрощенную систему налогообложения и освобождение от исполнения обязанностей налогоплательщика налога на добавленную стоимость в порядке и на условиях, предусмотренных пунктом 1 статьи 145 Кодекса, налог на добавленную стоимость по операциям реализации товаров (работ, услуг), имущественных прав в бюджет не уплачивают и покупателям этих товаров (работ, услуг), имущественных прав не предъявляют.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Согласно подпункту 3 пункта 2 статьи 170 Кодекса в случае приобретения товаров (работ, услуг), в том числе основных средств и нематериальных активов, лицами, освобожденными от исполнения обязанностей налогоплательщика по исчислению и уплате налога на добавленную стоимость, суммы налога, предъявленные при приобретении товаров (работ, услуг), в том числе основных средств и нематериальных активов, учитываются в стоимости таких товаров (работ, услуг), в том числе основных средств и нематериальных активов.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В связи с этим суммы налога на добавленную стоимость, предъявленные вышеуказанным организациям и индивидуальным предпринимателям при приобретении товаров (работ, услуг), в том числе основных средств и нематериальных активов, к вычету не принимаются, а учитываются в стоимости этих товаров (работ, услуг), в том числе основных средств и нематериальных активов.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 xml:space="preserve">Одновременно обращаем внимание, что вопросы, касающиеся порядка составления сметы контракта, не являются предметом регулирования Кодекса и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44-ФЗ, а регламентируются соответствующим отраслевым законодательством.</w:t>
      </w:r>
    </w:p>
    <w:p w:rsidR="008D516D" w:rsidRPr="008D516D" w:rsidRDefault="008D516D" w:rsidP="008D516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от 7 августа 2007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516D">
        <w:rPr>
          <w:rFonts w:ascii="Times New Roman" w:hAnsi="Times New Roman" w:cs="Times New Roman"/>
          <w:sz w:val="24"/>
          <w:szCs w:val="24"/>
        </w:rPr>
        <w:t xml:space="preserve"> 03-02-07/2-138 направляемое письмо Департамента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:rsidR="008D516D" w:rsidRPr="008D516D" w:rsidRDefault="008D516D" w:rsidP="008D516D">
      <w:pPr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 </w:t>
      </w:r>
    </w:p>
    <w:p w:rsidR="008D516D" w:rsidRPr="008D516D" w:rsidRDefault="008D516D" w:rsidP="008D51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16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8D516D">
        <w:rPr>
          <w:rFonts w:ascii="Times New Roman" w:hAnsi="Times New Roman" w:cs="Times New Roman"/>
          <w:sz w:val="24"/>
          <w:szCs w:val="24"/>
        </w:rPr>
        <w:t xml:space="preserve"> директора Департамента</w:t>
      </w:r>
    </w:p>
    <w:p w:rsidR="008D516D" w:rsidRPr="008D516D" w:rsidRDefault="008D516D" w:rsidP="008D516D">
      <w:pPr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В.А.ПРОКАЕВ</w:t>
      </w:r>
    </w:p>
    <w:p w:rsidR="004427F1" w:rsidRPr="009C5256" w:rsidRDefault="008D516D" w:rsidP="008D516D">
      <w:pPr>
        <w:jc w:val="both"/>
        <w:rPr>
          <w:rFonts w:ascii="Times New Roman" w:hAnsi="Times New Roman" w:cs="Times New Roman"/>
          <w:sz w:val="24"/>
          <w:szCs w:val="24"/>
        </w:rPr>
      </w:pPr>
      <w:r w:rsidRPr="008D516D">
        <w:rPr>
          <w:rFonts w:ascii="Times New Roman" w:hAnsi="Times New Roman" w:cs="Times New Roman"/>
          <w:sz w:val="24"/>
          <w:szCs w:val="24"/>
        </w:rPr>
        <w:t>05.05.2025</w:t>
      </w:r>
    </w:p>
    <w:sectPr w:rsidR="004427F1" w:rsidRPr="009C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56"/>
    <w:rsid w:val="004427F1"/>
    <w:rsid w:val="005E21EB"/>
    <w:rsid w:val="008D516D"/>
    <w:rsid w:val="009C5256"/>
    <w:rsid w:val="00E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BF7B-8503-47D7-B973-1228891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2025-06-30T11:13:00Z</dcterms:created>
  <dcterms:modified xsi:type="dcterms:W3CDTF">2025-06-30T11:13:00Z</dcterms:modified>
</cp:coreProperties>
</file>