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E2" w:rsidRPr="00502AE2" w:rsidRDefault="00502AE2" w:rsidP="00502AE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AE2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502AE2" w:rsidRPr="00502AE2" w:rsidRDefault="00502AE2" w:rsidP="00502AE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AE2" w:rsidRPr="00502AE2" w:rsidRDefault="00502AE2" w:rsidP="00502AE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AE2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502AE2" w:rsidRPr="00502AE2" w:rsidRDefault="00502AE2" w:rsidP="00502AE2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AE2">
        <w:rPr>
          <w:rFonts w:ascii="Times New Roman" w:hAnsi="Times New Roman" w:cs="Times New Roman"/>
          <w:b/>
          <w:sz w:val="32"/>
          <w:szCs w:val="32"/>
        </w:rPr>
        <w:t xml:space="preserve">от 30 мая 2025 г. </w:t>
      </w:r>
      <w:r w:rsidRPr="00502AE2">
        <w:rPr>
          <w:rFonts w:ascii="Times New Roman" w:hAnsi="Times New Roman" w:cs="Times New Roman"/>
          <w:b/>
          <w:sz w:val="32"/>
          <w:szCs w:val="32"/>
        </w:rPr>
        <w:t>№</w:t>
      </w:r>
      <w:r w:rsidRPr="00502AE2">
        <w:rPr>
          <w:rFonts w:ascii="Times New Roman" w:hAnsi="Times New Roman" w:cs="Times New Roman"/>
          <w:b/>
          <w:sz w:val="32"/>
          <w:szCs w:val="32"/>
        </w:rPr>
        <w:t xml:space="preserve"> 02-12-10/</w:t>
      </w:r>
      <w:bookmarkStart w:id="0" w:name="_GoBack"/>
      <w:r w:rsidRPr="00502AE2">
        <w:rPr>
          <w:rFonts w:ascii="Times New Roman" w:hAnsi="Times New Roman" w:cs="Times New Roman"/>
          <w:b/>
          <w:sz w:val="32"/>
          <w:szCs w:val="32"/>
        </w:rPr>
        <w:t>53495</w:t>
      </w:r>
      <w:bookmarkEnd w:id="0"/>
      <w:r w:rsidRPr="00502AE2">
        <w:rPr>
          <w:rFonts w:ascii="Times New Roman" w:hAnsi="Times New Roman" w:cs="Times New Roman"/>
          <w:b/>
          <w:sz w:val="32"/>
          <w:szCs w:val="32"/>
        </w:rPr>
        <w:t xml:space="preserve"> "О привлечении банка, в том числе предоставившего банковскую гарантию, для банковского сопровождения контракта, заключенного для федеральных нужд"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 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муниципального казенного учреждения от 25 апреля 2025 г., направленное письмом от 29 апреля 2025 г., по вопросу заключения договора о банковском сопровождении с банком, предоставившим банковскую гарантию, и сообщает.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выразить в рамках компетенции свою позицию по поставленному в обращении вопросу.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Согласно положениям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44-ФЗ </w:t>
      </w:r>
      <w:r w:rsidR="00340D15" w:rsidRPr="00502AE2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340D15">
        <w:rPr>
          <w:rFonts w:ascii="Times New Roman" w:hAnsi="Times New Roman" w:cs="Times New Roman"/>
          <w:sz w:val="24"/>
          <w:szCs w:val="24"/>
        </w:rPr>
        <w:t>№</w:t>
      </w:r>
      <w:r w:rsidR="00340D15" w:rsidRPr="00502AE2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502AE2"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устанавливает порядок осуществления банко</w:t>
      </w:r>
      <w:r w:rsidR="00340D15">
        <w:rPr>
          <w:rFonts w:ascii="Times New Roman" w:hAnsi="Times New Roman" w:cs="Times New Roman"/>
          <w:sz w:val="24"/>
          <w:szCs w:val="24"/>
        </w:rPr>
        <w:t>вского сопровождения контрактов</w:t>
      </w:r>
      <w:r w:rsidR="00340D15" w:rsidRPr="00502AE2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20 сентября 2014 г. </w:t>
      </w:r>
      <w:r w:rsidR="00340D15">
        <w:rPr>
          <w:rFonts w:ascii="Times New Roman" w:hAnsi="Times New Roman" w:cs="Times New Roman"/>
          <w:sz w:val="24"/>
          <w:szCs w:val="24"/>
        </w:rPr>
        <w:t>№</w:t>
      </w:r>
      <w:r w:rsidR="00340D15" w:rsidRPr="00502AE2">
        <w:rPr>
          <w:rFonts w:ascii="Times New Roman" w:hAnsi="Times New Roman" w:cs="Times New Roman"/>
          <w:sz w:val="24"/>
          <w:szCs w:val="24"/>
        </w:rPr>
        <w:t xml:space="preserve"> 963 (далее - Правила </w:t>
      </w:r>
      <w:r w:rsidR="00340D15">
        <w:rPr>
          <w:rFonts w:ascii="Times New Roman" w:hAnsi="Times New Roman" w:cs="Times New Roman"/>
          <w:sz w:val="24"/>
          <w:szCs w:val="24"/>
        </w:rPr>
        <w:t>№</w:t>
      </w:r>
      <w:r w:rsidR="00340D15" w:rsidRPr="00502AE2">
        <w:rPr>
          <w:rFonts w:ascii="Times New Roman" w:hAnsi="Times New Roman" w:cs="Times New Roman"/>
          <w:sz w:val="24"/>
          <w:szCs w:val="24"/>
        </w:rPr>
        <w:t xml:space="preserve"> 963)</w:t>
      </w:r>
      <w:r w:rsidRPr="00502AE2">
        <w:rPr>
          <w:rFonts w:ascii="Times New Roman" w:hAnsi="Times New Roman" w:cs="Times New Roman"/>
          <w:sz w:val="24"/>
          <w:szCs w:val="24"/>
        </w:rPr>
        <w:t xml:space="preserve">, включающий в себя в том числе требования к банкам и порядку их отбора, условия договоров, заключаемых с банком, а также требования к содержанию формируемых банками отчетов. При этом случаи осуществления банковского сопровождения контрактов, предметом которых являются поставки товаров, выполнение работ, оказание услуг для федеральных нужд, нужд субъекта Российской Федерации, муниципальных нужд (далее - контракт, сопровождаемый контракт), определяют </w:t>
      </w:r>
      <w:r w:rsidRPr="00502AE2">
        <w:rPr>
          <w:rFonts w:ascii="Times New Roman" w:hAnsi="Times New Roman" w:cs="Times New Roman"/>
          <w:sz w:val="24"/>
          <w:szCs w:val="24"/>
        </w:rPr>
        <w:lastRenderedPageBreak/>
        <w:t>соответственно Правительство Российской Федерации, высший исполнительный орган субъекта Российской Федерации, местная администрация.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Положениями абзаца второго пункта 5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963 предусмотрено, что в целях банковского сопровождения контракта, заключенного между заказчиком и поставщиком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44-ФЗ, для обеспечения федеральных нужд, привлечение банка осуществляется заказчиком, за исключением случая, указанного в абзаце первом пункта 11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963.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Постановление Правительства РФ от 20.09.2014, которым утверждены Правила, имеет номер 963, а не 923.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Пунктом 11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963 определено, что, в случае если между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контракта, но не менее размера, предоставляемого по сопровождаемому контракту аванса, договор о банковском сопровождении заключается с таким банком (если банк не отказался от его заключения). Отбор банка осуществляется способами, предусмотренными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44-ФЗ, в случае если банк привлекается заказчиком (пункт 12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923).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 xml:space="preserve">Дополнительно отмечается, что исчерпывающий перечень условий сопровождаемого контракта, а также договора о банковском сопровождении определен пунктами 6 - 8 и 13 - 14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AE2">
        <w:rPr>
          <w:rFonts w:ascii="Times New Roman" w:hAnsi="Times New Roman" w:cs="Times New Roman"/>
          <w:sz w:val="24"/>
          <w:szCs w:val="24"/>
        </w:rPr>
        <w:t xml:space="preserve"> 963 соответственно, при этом Минфин России не уполномочен рассматривать вопросы правомерности заключения муниципальных контрактов и договоров.</w:t>
      </w:r>
    </w:p>
    <w:p w:rsidR="00502AE2" w:rsidRPr="00502AE2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 </w:t>
      </w:r>
    </w:p>
    <w:p w:rsidR="00502AE2" w:rsidRPr="00502AE2" w:rsidRDefault="00502AE2" w:rsidP="00340D15">
      <w:pPr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502AE2" w:rsidRPr="00502AE2" w:rsidRDefault="00502AE2" w:rsidP="00340D15">
      <w:pPr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С.В.РОМАНОВ</w:t>
      </w:r>
    </w:p>
    <w:p w:rsidR="00502AE2" w:rsidRPr="00502AE2" w:rsidRDefault="00502AE2" w:rsidP="00340D15">
      <w:pPr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30.05.2025</w:t>
      </w:r>
    </w:p>
    <w:p w:rsidR="002F63F7" w:rsidRPr="002F63F7" w:rsidRDefault="00502AE2" w:rsidP="00502A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2AE2">
        <w:rPr>
          <w:rFonts w:ascii="Times New Roman" w:hAnsi="Times New Roman" w:cs="Times New Roman"/>
          <w:sz w:val="24"/>
          <w:szCs w:val="24"/>
        </w:rPr>
        <w:t> </w:t>
      </w:r>
    </w:p>
    <w:sectPr w:rsidR="002F63F7" w:rsidRPr="002F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F7"/>
    <w:rsid w:val="002F63F7"/>
    <w:rsid w:val="00340D15"/>
    <w:rsid w:val="004F5A91"/>
    <w:rsid w:val="00502AE2"/>
    <w:rsid w:val="00C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4501-04EA-4A19-A593-2EBE40BD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2025-08-25T10:24:00Z</dcterms:created>
  <dcterms:modified xsi:type="dcterms:W3CDTF">2025-08-25T10:24:00Z</dcterms:modified>
</cp:coreProperties>
</file>