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68A" w:rsidRPr="00B5468A" w:rsidRDefault="00B5468A" w:rsidP="00B5468A">
      <w:pPr>
        <w:ind w:firstLine="1134"/>
        <w:jc w:val="center"/>
        <w:rPr>
          <w:rFonts w:ascii="Times New Roman" w:hAnsi="Times New Roman" w:cs="Times New Roman"/>
          <w:b/>
          <w:sz w:val="32"/>
          <w:szCs w:val="32"/>
        </w:rPr>
      </w:pPr>
      <w:r w:rsidRPr="00B5468A">
        <w:rPr>
          <w:rFonts w:ascii="Times New Roman" w:hAnsi="Times New Roman" w:cs="Times New Roman"/>
          <w:b/>
          <w:sz w:val="32"/>
          <w:szCs w:val="32"/>
        </w:rPr>
        <w:t>МИНИСТЕРСТВО ФИНАНСОВ РОССИЙСКОЙ ФЕДЕРАЦИИ</w:t>
      </w:r>
    </w:p>
    <w:p w:rsidR="00B5468A" w:rsidRPr="00B5468A" w:rsidRDefault="00B5468A" w:rsidP="00B5468A">
      <w:pPr>
        <w:ind w:firstLine="1134"/>
        <w:jc w:val="center"/>
        <w:rPr>
          <w:rFonts w:ascii="Times New Roman" w:hAnsi="Times New Roman" w:cs="Times New Roman"/>
          <w:b/>
          <w:sz w:val="32"/>
          <w:szCs w:val="32"/>
        </w:rPr>
      </w:pPr>
    </w:p>
    <w:p w:rsidR="00B5468A" w:rsidRPr="00B5468A" w:rsidRDefault="00B5468A" w:rsidP="00B5468A">
      <w:pPr>
        <w:ind w:firstLine="1134"/>
        <w:jc w:val="center"/>
        <w:rPr>
          <w:rFonts w:ascii="Times New Roman" w:hAnsi="Times New Roman" w:cs="Times New Roman"/>
          <w:b/>
          <w:sz w:val="32"/>
          <w:szCs w:val="32"/>
        </w:rPr>
      </w:pPr>
      <w:r w:rsidRPr="00B5468A">
        <w:rPr>
          <w:rFonts w:ascii="Times New Roman" w:hAnsi="Times New Roman" w:cs="Times New Roman"/>
          <w:b/>
          <w:sz w:val="32"/>
          <w:szCs w:val="32"/>
        </w:rPr>
        <w:t>ПИСЬМО</w:t>
      </w:r>
    </w:p>
    <w:p w:rsidR="00B5468A" w:rsidRPr="00B5468A" w:rsidRDefault="00B5468A" w:rsidP="00B5468A">
      <w:pPr>
        <w:ind w:firstLine="1134"/>
        <w:jc w:val="center"/>
        <w:rPr>
          <w:rFonts w:ascii="Times New Roman" w:hAnsi="Times New Roman" w:cs="Times New Roman"/>
          <w:b/>
          <w:sz w:val="32"/>
          <w:szCs w:val="32"/>
        </w:rPr>
      </w:pPr>
      <w:r w:rsidRPr="00B5468A">
        <w:rPr>
          <w:rFonts w:ascii="Times New Roman" w:hAnsi="Times New Roman" w:cs="Times New Roman"/>
          <w:b/>
          <w:sz w:val="32"/>
          <w:szCs w:val="32"/>
        </w:rPr>
        <w:t xml:space="preserve">от 29 мая 2025 г. </w:t>
      </w:r>
      <w:r w:rsidRPr="00B5468A">
        <w:rPr>
          <w:rFonts w:ascii="Times New Roman" w:hAnsi="Times New Roman" w:cs="Times New Roman"/>
          <w:b/>
          <w:sz w:val="32"/>
          <w:szCs w:val="32"/>
        </w:rPr>
        <w:t>№</w:t>
      </w:r>
      <w:r w:rsidRPr="00B5468A">
        <w:rPr>
          <w:rFonts w:ascii="Times New Roman" w:hAnsi="Times New Roman" w:cs="Times New Roman"/>
          <w:b/>
          <w:sz w:val="32"/>
          <w:szCs w:val="32"/>
        </w:rPr>
        <w:t xml:space="preserve"> 02-12-12/</w:t>
      </w:r>
      <w:bookmarkStart w:id="0" w:name="_GoBack"/>
      <w:r w:rsidRPr="00B5468A">
        <w:rPr>
          <w:rFonts w:ascii="Times New Roman" w:hAnsi="Times New Roman" w:cs="Times New Roman"/>
          <w:b/>
          <w:sz w:val="32"/>
          <w:szCs w:val="32"/>
        </w:rPr>
        <w:t>53369</w:t>
      </w:r>
      <w:bookmarkEnd w:id="0"/>
      <w:r w:rsidRPr="00B5468A">
        <w:rPr>
          <w:rFonts w:ascii="Times New Roman" w:hAnsi="Times New Roman" w:cs="Times New Roman"/>
          <w:b/>
          <w:sz w:val="32"/>
          <w:szCs w:val="32"/>
        </w:rPr>
        <w:t xml:space="preserve"> "О счете для расчетов по контракту, подлежащему банковскому сопровождению, исполнителем по которому является бюджетное учреждение"</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lang w:val="en-US"/>
        </w:rPr>
        <w:t> </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обращение от 7 мая 2025 г., поступившее через официальный сайт Министерства финансов Российской Федерации, по вопросу применения положений нормативных правовых актов, регулирующих банковское сопровождение, и сообщает.</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sidRPr="00B5468A">
        <w:rPr>
          <w:rFonts w:ascii="Times New Roman" w:hAnsi="Times New Roman" w:cs="Times New Roman"/>
          <w:sz w:val="24"/>
          <w:szCs w:val="24"/>
        </w:rPr>
        <w:t>№</w:t>
      </w:r>
      <w:r w:rsidRPr="00B5468A">
        <w:rPr>
          <w:rFonts w:ascii="Times New Roman" w:hAnsi="Times New Roman" w:cs="Times New Roman"/>
          <w:sz w:val="24"/>
          <w:szCs w:val="24"/>
        </w:rPr>
        <w:t xml:space="preserve"> 329,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 а также по оценке конкретных хозяйственных ситуаций.</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sidRPr="00B5468A">
        <w:rPr>
          <w:rFonts w:ascii="Times New Roman" w:hAnsi="Times New Roman" w:cs="Times New Roman"/>
          <w:sz w:val="24"/>
          <w:szCs w:val="24"/>
        </w:rPr>
        <w:t>№</w:t>
      </w:r>
      <w:r w:rsidRPr="00B5468A">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rPr>
        <w:t xml:space="preserve">Статьей 4 Федерального закона от 2 мая 2006 г. </w:t>
      </w:r>
      <w:r w:rsidRPr="00B5468A">
        <w:rPr>
          <w:rFonts w:ascii="Times New Roman" w:hAnsi="Times New Roman" w:cs="Times New Roman"/>
          <w:sz w:val="24"/>
          <w:szCs w:val="24"/>
        </w:rPr>
        <w:t>№</w:t>
      </w:r>
      <w:r w:rsidRPr="00B5468A">
        <w:rPr>
          <w:rFonts w:ascii="Times New Roman" w:hAnsi="Times New Roman" w:cs="Times New Roman"/>
          <w:sz w:val="24"/>
          <w:szCs w:val="24"/>
        </w:rPr>
        <w:t xml:space="preserve"> 59-ФЗ "О порядке рассмотрения обращений граждан Российской Федерации" установлено, что рассмотрению подлежат следующие виды обращений граждан:</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rPr>
        <w:t>просьбы граждан о содействии в реализации их конституционных прав и свобод или конституционных прав и свобод других лиц, либо сообщения о нарушении законов или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rPr>
        <w:lastRenderedPageBreak/>
        <w:t>жалобы граждан - просьбы о восстановлении или защите их нарушенных прав, свобод или законных интересов либо прав и свобод или законных интересов других лиц.</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rPr>
        <w:t>Содержащийся в обращении вопрос не соответствует приведенным видам обращений граждан, подлежащих рассмотрению федеральными органами государственной власти, и касается исполнения бюджета. В этой связи, по мнению Департамента, обращение должно быть оформлено на бланке организации и подписано руководителем или иным должностным лицом, уполномоченным действовать от имени организации.</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rPr>
        <w:t>Вместе с тем Департамент считает возможным выразить в рамках компетенции свою позицию по поставленному в обращении вопросу.</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rPr>
        <w:t xml:space="preserve">Согласно положениям статьи 35 Федерального закона </w:t>
      </w:r>
      <w:r w:rsidRPr="00B5468A">
        <w:rPr>
          <w:rFonts w:ascii="Times New Roman" w:hAnsi="Times New Roman" w:cs="Times New Roman"/>
          <w:sz w:val="24"/>
          <w:szCs w:val="24"/>
        </w:rPr>
        <w:t>№</w:t>
      </w:r>
      <w:r w:rsidRPr="00B5468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 44-ФЗ) Правительство Российской Федерации устанавливает порядок осуществления банко</w:t>
      </w:r>
      <w:r w:rsidR="007C440C">
        <w:rPr>
          <w:rFonts w:ascii="Times New Roman" w:hAnsi="Times New Roman" w:cs="Times New Roman"/>
          <w:sz w:val="24"/>
          <w:szCs w:val="24"/>
        </w:rPr>
        <w:t>вского сопровождения контрактов</w:t>
      </w:r>
      <w:r w:rsidR="007C440C" w:rsidRPr="00B5468A">
        <w:rPr>
          <w:rFonts w:ascii="Times New Roman" w:hAnsi="Times New Roman" w:cs="Times New Roman"/>
          <w:sz w:val="24"/>
          <w:szCs w:val="24"/>
        </w:rPr>
        <w:t>, утвержденные постановлением Правительства Российской Федерации от 20 сентября 2014 г. № 963 (далее - Правила № 963)</w:t>
      </w:r>
      <w:r w:rsidRPr="00B5468A">
        <w:rPr>
          <w:rFonts w:ascii="Times New Roman" w:hAnsi="Times New Roman" w:cs="Times New Roman"/>
          <w:sz w:val="24"/>
          <w:szCs w:val="24"/>
        </w:rPr>
        <w:t>,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 При этом случаи осуществления банковского сопровождения контрактов, предметом которых являются поставки товаров, выполнение работ, оказание услуг для федеральных нужд, нужд субъекта Российской Федерации, муниципальных нужд, определяют соответственно Правительство Российской Федерации, высший исполнительный орган субъекта Российской Федерации, местная администрация.</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rPr>
        <w:t xml:space="preserve">Частью 3 статьи 35 Федерального закона </w:t>
      </w:r>
      <w:r w:rsidRPr="00B5468A">
        <w:rPr>
          <w:rFonts w:ascii="Times New Roman" w:hAnsi="Times New Roman" w:cs="Times New Roman"/>
          <w:sz w:val="24"/>
          <w:szCs w:val="24"/>
        </w:rPr>
        <w:t>№</w:t>
      </w:r>
      <w:r w:rsidRPr="00B5468A">
        <w:rPr>
          <w:rFonts w:ascii="Times New Roman" w:hAnsi="Times New Roman" w:cs="Times New Roman"/>
          <w:sz w:val="24"/>
          <w:szCs w:val="24"/>
        </w:rPr>
        <w:t xml:space="preserve"> 44-ФЗ установлено требование об осуществлении расчетов в ходе исполнения контракта, сопровождаемого банком, на счетах, которые открываются в банке, осуществляющем банковское сопровождение в соответствии с Правилами </w:t>
      </w:r>
      <w:r w:rsidRPr="00B5468A">
        <w:rPr>
          <w:rFonts w:ascii="Times New Roman" w:hAnsi="Times New Roman" w:cs="Times New Roman"/>
          <w:sz w:val="24"/>
          <w:szCs w:val="24"/>
        </w:rPr>
        <w:t>№</w:t>
      </w:r>
      <w:r w:rsidRPr="00B5468A">
        <w:rPr>
          <w:rFonts w:ascii="Times New Roman" w:hAnsi="Times New Roman" w:cs="Times New Roman"/>
          <w:sz w:val="24"/>
          <w:szCs w:val="24"/>
        </w:rPr>
        <w:t xml:space="preserve"> 963.</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rPr>
        <w:t xml:space="preserve">В соответствии с частью 8 статьи 9.2 Федерального закона </w:t>
      </w:r>
      <w:r w:rsidRPr="00B5468A">
        <w:rPr>
          <w:rFonts w:ascii="Times New Roman" w:hAnsi="Times New Roman" w:cs="Times New Roman"/>
          <w:sz w:val="24"/>
          <w:szCs w:val="24"/>
        </w:rPr>
        <w:t>№</w:t>
      </w:r>
      <w:r w:rsidRPr="00B5468A">
        <w:rPr>
          <w:rFonts w:ascii="Times New Roman" w:hAnsi="Times New Roman" w:cs="Times New Roman"/>
          <w:sz w:val="24"/>
          <w:szCs w:val="24"/>
        </w:rPr>
        <w:t xml:space="preserve"> 7-ФЗ </w:t>
      </w:r>
      <w:r w:rsidR="007C440C" w:rsidRPr="00B5468A">
        <w:rPr>
          <w:rFonts w:ascii="Times New Roman" w:hAnsi="Times New Roman" w:cs="Times New Roman"/>
          <w:sz w:val="24"/>
          <w:szCs w:val="24"/>
        </w:rPr>
        <w:t>"О некоммерческих организациях" (далее - Федеральный закон № 7-ФЗ)</w:t>
      </w:r>
      <w:r w:rsidRPr="00B5468A">
        <w:rPr>
          <w:rFonts w:ascii="Times New Roman" w:hAnsi="Times New Roman" w:cs="Times New Roman"/>
          <w:sz w:val="24"/>
          <w:szCs w:val="24"/>
        </w:rPr>
        <w:t xml:space="preserve">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территориальных органах Федерального казначейства или финансовом органе субъекта Российской Федерации (муниципального образования) (за исключением случаев, установленных Федеральным законом).</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rPr>
        <w:t xml:space="preserve">Учитывая совокупность приведенных выше положений нормативных правовых актов, по мнению Департамента, при банковском сопровождении контракта, исполнителем по которому является бюджетное учреждение, расчеты по такому контракту осуществляются на счете, открытом в банке, осуществляющем банковское сопровождение в соответствии с Правилами </w:t>
      </w:r>
      <w:r w:rsidRPr="00B5468A">
        <w:rPr>
          <w:rFonts w:ascii="Times New Roman" w:hAnsi="Times New Roman" w:cs="Times New Roman"/>
          <w:sz w:val="24"/>
          <w:szCs w:val="24"/>
        </w:rPr>
        <w:t>№</w:t>
      </w:r>
      <w:r w:rsidRPr="00B5468A">
        <w:rPr>
          <w:rFonts w:ascii="Times New Roman" w:hAnsi="Times New Roman" w:cs="Times New Roman"/>
          <w:sz w:val="24"/>
          <w:szCs w:val="24"/>
        </w:rPr>
        <w:t xml:space="preserve"> 963.</w:t>
      </w:r>
    </w:p>
    <w:p w:rsidR="00B5468A"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lang w:val="en-US"/>
        </w:rPr>
        <w:t> </w:t>
      </w:r>
    </w:p>
    <w:p w:rsidR="00B5468A" w:rsidRPr="00B5468A" w:rsidRDefault="00B5468A" w:rsidP="007C440C">
      <w:pPr>
        <w:jc w:val="both"/>
        <w:rPr>
          <w:rFonts w:ascii="Times New Roman" w:hAnsi="Times New Roman" w:cs="Times New Roman"/>
          <w:sz w:val="24"/>
          <w:szCs w:val="24"/>
        </w:rPr>
      </w:pPr>
      <w:r w:rsidRPr="00B5468A">
        <w:rPr>
          <w:rFonts w:ascii="Times New Roman" w:hAnsi="Times New Roman" w:cs="Times New Roman"/>
          <w:sz w:val="24"/>
          <w:szCs w:val="24"/>
        </w:rPr>
        <w:t>Директор Департамента</w:t>
      </w:r>
    </w:p>
    <w:p w:rsidR="00B5468A" w:rsidRPr="00B5468A" w:rsidRDefault="00B5468A" w:rsidP="007C440C">
      <w:pPr>
        <w:jc w:val="both"/>
        <w:rPr>
          <w:rFonts w:ascii="Times New Roman" w:hAnsi="Times New Roman" w:cs="Times New Roman"/>
          <w:sz w:val="24"/>
          <w:szCs w:val="24"/>
        </w:rPr>
      </w:pPr>
      <w:r w:rsidRPr="00B5468A">
        <w:rPr>
          <w:rFonts w:ascii="Times New Roman" w:hAnsi="Times New Roman" w:cs="Times New Roman"/>
          <w:sz w:val="24"/>
          <w:szCs w:val="24"/>
        </w:rPr>
        <w:t>С.В.РОМАНОВ</w:t>
      </w:r>
    </w:p>
    <w:p w:rsidR="00B5468A" w:rsidRPr="00B5468A" w:rsidRDefault="00B5468A" w:rsidP="007C440C">
      <w:pPr>
        <w:jc w:val="both"/>
        <w:rPr>
          <w:rFonts w:ascii="Times New Roman" w:hAnsi="Times New Roman" w:cs="Times New Roman"/>
          <w:sz w:val="24"/>
          <w:szCs w:val="24"/>
        </w:rPr>
      </w:pPr>
      <w:r w:rsidRPr="00B5468A">
        <w:rPr>
          <w:rFonts w:ascii="Times New Roman" w:hAnsi="Times New Roman" w:cs="Times New Roman"/>
          <w:sz w:val="24"/>
          <w:szCs w:val="24"/>
        </w:rPr>
        <w:t>29.05.2025</w:t>
      </w:r>
    </w:p>
    <w:p w:rsidR="002F63F7" w:rsidRPr="00B5468A" w:rsidRDefault="00B5468A" w:rsidP="00B5468A">
      <w:pPr>
        <w:ind w:firstLine="1134"/>
        <w:jc w:val="both"/>
        <w:rPr>
          <w:rFonts w:ascii="Times New Roman" w:hAnsi="Times New Roman" w:cs="Times New Roman"/>
          <w:sz w:val="24"/>
          <w:szCs w:val="24"/>
        </w:rPr>
      </w:pPr>
      <w:r w:rsidRPr="00B5468A">
        <w:rPr>
          <w:rFonts w:ascii="Times New Roman" w:hAnsi="Times New Roman" w:cs="Times New Roman"/>
          <w:sz w:val="24"/>
          <w:szCs w:val="24"/>
          <w:lang w:val="en-US"/>
        </w:rPr>
        <w:t> </w:t>
      </w:r>
    </w:p>
    <w:sectPr w:rsidR="002F63F7" w:rsidRPr="00B54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F7"/>
    <w:rsid w:val="002F63F7"/>
    <w:rsid w:val="00340D15"/>
    <w:rsid w:val="004F5A91"/>
    <w:rsid w:val="00502AE2"/>
    <w:rsid w:val="007C440C"/>
    <w:rsid w:val="00B5468A"/>
    <w:rsid w:val="00C84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84501-04EA-4A19-A593-2EBE40BD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2025-08-25T10:33:00Z</dcterms:created>
  <dcterms:modified xsi:type="dcterms:W3CDTF">2025-08-25T10:33:00Z</dcterms:modified>
</cp:coreProperties>
</file>