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91" w:rsidRPr="00F91D91" w:rsidRDefault="00F91D91" w:rsidP="00F91D91">
      <w:pPr>
        <w:ind w:firstLine="17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D91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27 мая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91D91">
        <w:rPr>
          <w:rFonts w:ascii="Times New Roman" w:hAnsi="Times New Roman" w:cs="Times New Roman"/>
          <w:b/>
          <w:sz w:val="32"/>
          <w:szCs w:val="32"/>
        </w:rPr>
        <w:t xml:space="preserve"> 02-12-10/</w:t>
      </w:r>
      <w:bookmarkStart w:id="0" w:name="_GoBack"/>
      <w:r w:rsidRPr="00F91D91">
        <w:rPr>
          <w:rFonts w:ascii="Times New Roman" w:hAnsi="Times New Roman" w:cs="Times New Roman"/>
          <w:b/>
          <w:sz w:val="32"/>
          <w:szCs w:val="32"/>
        </w:rPr>
        <w:t>51968</w:t>
      </w:r>
      <w:bookmarkEnd w:id="0"/>
      <w:r w:rsidRPr="00F91D91">
        <w:rPr>
          <w:rFonts w:ascii="Times New Roman" w:hAnsi="Times New Roman" w:cs="Times New Roman"/>
          <w:b/>
          <w:sz w:val="32"/>
          <w:szCs w:val="32"/>
        </w:rPr>
        <w:t xml:space="preserve"> О применении положений постановления Правительства Российской Федерации от 20 сентября 2014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F91D91">
        <w:rPr>
          <w:rFonts w:ascii="Times New Roman" w:hAnsi="Times New Roman" w:cs="Times New Roman"/>
          <w:b/>
          <w:sz w:val="32"/>
          <w:szCs w:val="32"/>
        </w:rPr>
        <w:t xml:space="preserve"> 963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(далее - Департамент) рассмотрел обращение по вопросу применения положений постановления Правительства Российской Федерации от 20 сентября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963 "Об осуществлении банковского сопров</w:t>
      </w:r>
      <w:r>
        <w:rPr>
          <w:rFonts w:ascii="Times New Roman" w:hAnsi="Times New Roman" w:cs="Times New Roman"/>
          <w:sz w:val="24"/>
          <w:szCs w:val="24"/>
        </w:rPr>
        <w:t>ождения контрактов" и сообщает.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а также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</w:t>
      </w:r>
      <w:r>
        <w:rPr>
          <w:rFonts w:ascii="Times New Roman" w:hAnsi="Times New Roman" w:cs="Times New Roman"/>
          <w:sz w:val="24"/>
          <w:szCs w:val="24"/>
        </w:rPr>
        <w:t>на соответствующая обязанность.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выразить в рамках компетенции свою позицию по поставленному </w:t>
      </w:r>
      <w:r>
        <w:rPr>
          <w:rFonts w:ascii="Times New Roman" w:hAnsi="Times New Roman" w:cs="Times New Roman"/>
          <w:sz w:val="24"/>
          <w:szCs w:val="24"/>
        </w:rPr>
        <w:t>в обращении вопросу.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Согласно положениям статьи 35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44-ФЗ) Правительство Российской Федерации устанавливает порядок осуществления банковского сопровождения контрактов, включающий в себя в том числе требования к банкам и порядку их отбора, условия договоров, заключаемых с банком, а также требования к содержан</w:t>
      </w:r>
      <w:r>
        <w:rPr>
          <w:rFonts w:ascii="Times New Roman" w:hAnsi="Times New Roman" w:cs="Times New Roman"/>
          <w:sz w:val="24"/>
          <w:szCs w:val="24"/>
        </w:rPr>
        <w:t>ию формируемых банками отчетов.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44-ФЗ Правительством Российской Федерации установлены Правила осуществления банковского сопровождения контрактов, утвержденные постановлением Правительства Российской Федерации от 20 сентября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963 (далее - Правила </w:t>
      </w:r>
      <w:r>
        <w:rPr>
          <w:rFonts w:ascii="Times New Roman" w:hAnsi="Times New Roman" w:cs="Times New Roman"/>
          <w:sz w:val="24"/>
          <w:szCs w:val="24"/>
        </w:rPr>
        <w:t>№ 963).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4 февраля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106 "О внесении изменений в некоторые акты Правительства Российской Федерации" в Правила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963 внесены изменения, предусматривающие в том числе исключение условия об обеспечении банком (в том числе с привлечением третьих лиц) оказания агентских услуг при осуществлении строительного контроля и (или) технического (технологического) надзора из условий контракта на поставку товаров, выполнение работ, оказание услуг для обеспечения государственных или муниципальных нужд, заключенного между заказчиком </w:t>
      </w:r>
      <w:r w:rsidRPr="00F91D91">
        <w:rPr>
          <w:rFonts w:ascii="Times New Roman" w:hAnsi="Times New Roman" w:cs="Times New Roman"/>
          <w:sz w:val="24"/>
          <w:szCs w:val="24"/>
        </w:rPr>
        <w:lastRenderedPageBreak/>
        <w:t xml:space="preserve">и поставщиком в порядке, установленном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44-ФЗ, подлежащего банковскому сопровождению (далее - сопровождаемый контракт).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Согласно пункту 9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963 при расширенном банковском сопровождении контракта банком обеспечивается проведение мониторинга исполнения сопровождаемого контракта, включающего анализ соответствия </w:t>
      </w:r>
      <w:proofErr w:type="gramStart"/>
      <w:r w:rsidRPr="00F91D91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F91D91">
        <w:rPr>
          <w:rFonts w:ascii="Times New Roman" w:hAnsi="Times New Roman" w:cs="Times New Roman"/>
          <w:sz w:val="24"/>
          <w:szCs w:val="24"/>
        </w:rPr>
        <w:t xml:space="preserve"> подтверждающих основание платежа документов, 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поставщиком и соисполнителями: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>срокам поставки товаров (выполнения работ, оказания услуг) и количеству товаров (объему работ, услуг), предусмотренных со</w:t>
      </w:r>
      <w:r>
        <w:rPr>
          <w:rFonts w:ascii="Times New Roman" w:hAnsi="Times New Roman" w:cs="Times New Roman"/>
          <w:sz w:val="24"/>
          <w:szCs w:val="24"/>
        </w:rPr>
        <w:t>провождаемым контрактом;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>утвержденной в установленном порядке проектной документации, утвержденному графику выполнения работ и фактическим результатам выполненных работ (их отдельных этапов) - в случае, если предметом сопровождаемого контракта является выполнение работ, связанных со строительством (реконструкцией, в том числе с элементами реставрации, техническим перевооружением) объекта капитального строительства (общая стоимость проверенных банком работ должна составлять не менее 75 процентов общей стоим</w:t>
      </w:r>
      <w:r>
        <w:rPr>
          <w:rFonts w:ascii="Times New Roman" w:hAnsi="Times New Roman" w:cs="Times New Roman"/>
          <w:sz w:val="24"/>
          <w:szCs w:val="24"/>
        </w:rPr>
        <w:t>ости строительства).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>В отношении вопроса о привлечении агентов при осуществлении строительного контроля (технического (технологического) надзора) отмечается, что согласно пунктам 1, 4 статьи 421 Гражданского кодекса Российской Федерации (далее - Гражданский кодекс) граждане и юридические лица свободны в заключении договора, при этом условия договора определяются по усмотрению сторон, кроме случаев, когда содержание соответствующего условия предписано зако</w:t>
      </w:r>
      <w:r>
        <w:rPr>
          <w:rFonts w:ascii="Times New Roman" w:hAnsi="Times New Roman" w:cs="Times New Roman"/>
          <w:sz w:val="24"/>
          <w:szCs w:val="24"/>
        </w:rPr>
        <w:t>ном или иными правовыми актами.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>В соответствии с пунктом 1 статьи 1005 Гражданского кодекса по агентскому договору одна сторона (агент) обязуется за вознаграждение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принципала, то есть агентским договором агенту поручается совершить определенные де</w:t>
      </w:r>
      <w:r>
        <w:rPr>
          <w:rFonts w:ascii="Times New Roman" w:hAnsi="Times New Roman" w:cs="Times New Roman"/>
          <w:sz w:val="24"/>
          <w:szCs w:val="24"/>
        </w:rPr>
        <w:t>йствия в отношении третьих лиц.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Учитывая приведенные положения нормативных правовых актов, по мнению Департамента, обеспечение банком (в том числе с привлечением третьих лиц) оказания агентских услуг при осуществлении строительного контроля и (или) технического (технологического) надзора не является предметом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1D91">
        <w:rPr>
          <w:rFonts w:ascii="Times New Roman" w:hAnsi="Times New Roman" w:cs="Times New Roman"/>
          <w:sz w:val="24"/>
          <w:szCs w:val="24"/>
        </w:rPr>
        <w:t xml:space="preserve"> 963 и может осуществляться в рамках гражданского законодательства Российской Федерации.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D91" w:rsidRPr="00F91D91" w:rsidRDefault="00F91D91" w:rsidP="00F91D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91D91" w:rsidRPr="00F91D91" w:rsidRDefault="00F91D91" w:rsidP="00F91D91">
      <w:pPr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F91D91" w:rsidRPr="00F91D91" w:rsidRDefault="00F91D91" w:rsidP="00F91D91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B3F23" w:rsidRPr="00F91D91" w:rsidRDefault="00F91D91" w:rsidP="00F91D91">
      <w:pPr>
        <w:jc w:val="both"/>
        <w:rPr>
          <w:rFonts w:ascii="Times New Roman" w:hAnsi="Times New Roman" w:cs="Times New Roman"/>
          <w:sz w:val="24"/>
          <w:szCs w:val="24"/>
        </w:rPr>
      </w:pPr>
      <w:r w:rsidRPr="00F91D91">
        <w:rPr>
          <w:rFonts w:ascii="Times New Roman" w:hAnsi="Times New Roman" w:cs="Times New Roman"/>
          <w:sz w:val="24"/>
          <w:szCs w:val="24"/>
        </w:rPr>
        <w:t>С.В. Романов</w:t>
      </w:r>
    </w:p>
    <w:sectPr w:rsidR="00BB3F23" w:rsidRPr="00F9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91"/>
    <w:rsid w:val="00BB3F23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445A-F560-4DE2-A11A-7669DE7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2025-09-04T06:25:00Z</dcterms:created>
  <dcterms:modified xsi:type="dcterms:W3CDTF">2025-09-04T06:30:00Z</dcterms:modified>
</cp:coreProperties>
</file>