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7E4" w:rsidRPr="002F67E4" w:rsidRDefault="002F67E4" w:rsidP="002F67E4">
      <w:pPr>
        <w:ind w:firstLine="1134"/>
        <w:jc w:val="center"/>
        <w:rPr>
          <w:rFonts w:ascii="Times New Roman" w:hAnsi="Times New Roman" w:cs="Times New Roman"/>
          <w:b/>
          <w:sz w:val="24"/>
          <w:szCs w:val="24"/>
        </w:rPr>
      </w:pPr>
      <w:r w:rsidRPr="002F67E4">
        <w:rPr>
          <w:rFonts w:ascii="Times New Roman" w:hAnsi="Times New Roman" w:cs="Times New Roman"/>
          <w:b/>
          <w:sz w:val="24"/>
          <w:szCs w:val="24"/>
        </w:rPr>
        <w:t>МИНИСТЕРСТВО ФИНАНСОВ РОССИЙСКОЙ ФЕДЕРАЦИИ</w:t>
      </w:r>
    </w:p>
    <w:p w:rsidR="002F67E4" w:rsidRPr="002F67E4" w:rsidRDefault="002F67E4" w:rsidP="002F67E4">
      <w:pPr>
        <w:ind w:firstLine="1134"/>
        <w:jc w:val="center"/>
        <w:rPr>
          <w:rFonts w:ascii="Times New Roman" w:hAnsi="Times New Roman" w:cs="Times New Roman"/>
          <w:b/>
          <w:sz w:val="24"/>
          <w:szCs w:val="24"/>
        </w:rPr>
      </w:pPr>
    </w:p>
    <w:p w:rsidR="002F67E4" w:rsidRPr="002F67E4" w:rsidRDefault="002F67E4" w:rsidP="002F67E4">
      <w:pPr>
        <w:ind w:firstLine="1134"/>
        <w:jc w:val="center"/>
        <w:rPr>
          <w:rFonts w:ascii="Times New Roman" w:hAnsi="Times New Roman" w:cs="Times New Roman"/>
          <w:b/>
          <w:sz w:val="24"/>
          <w:szCs w:val="24"/>
        </w:rPr>
      </w:pPr>
      <w:r w:rsidRPr="002F67E4">
        <w:rPr>
          <w:rFonts w:ascii="Times New Roman" w:hAnsi="Times New Roman" w:cs="Times New Roman"/>
          <w:b/>
          <w:sz w:val="24"/>
          <w:szCs w:val="24"/>
        </w:rPr>
        <w:t>ПИСЬМО</w:t>
      </w:r>
    </w:p>
    <w:p w:rsidR="002F67E4" w:rsidRPr="002F67E4" w:rsidRDefault="002F67E4" w:rsidP="002F67E4">
      <w:pPr>
        <w:ind w:firstLine="1134"/>
        <w:jc w:val="center"/>
        <w:rPr>
          <w:rFonts w:ascii="Times New Roman" w:hAnsi="Times New Roman" w:cs="Times New Roman"/>
          <w:b/>
          <w:sz w:val="24"/>
          <w:szCs w:val="24"/>
        </w:rPr>
      </w:pPr>
      <w:r w:rsidRPr="002F67E4">
        <w:rPr>
          <w:rFonts w:ascii="Times New Roman" w:hAnsi="Times New Roman" w:cs="Times New Roman"/>
          <w:b/>
          <w:sz w:val="24"/>
          <w:szCs w:val="24"/>
        </w:rPr>
        <w:t xml:space="preserve">от 17 июня 2025 г. </w:t>
      </w:r>
      <w:r>
        <w:rPr>
          <w:rFonts w:ascii="Times New Roman" w:hAnsi="Times New Roman" w:cs="Times New Roman"/>
          <w:b/>
          <w:sz w:val="24"/>
          <w:szCs w:val="24"/>
        </w:rPr>
        <w:t>№</w:t>
      </w:r>
      <w:r w:rsidRPr="002F67E4">
        <w:rPr>
          <w:rFonts w:ascii="Times New Roman" w:hAnsi="Times New Roman" w:cs="Times New Roman"/>
          <w:b/>
          <w:sz w:val="24"/>
          <w:szCs w:val="24"/>
        </w:rPr>
        <w:t xml:space="preserve"> 02-12-12/</w:t>
      </w:r>
      <w:bookmarkStart w:id="0" w:name="_GoBack"/>
      <w:r w:rsidRPr="002F67E4">
        <w:rPr>
          <w:rFonts w:ascii="Times New Roman" w:hAnsi="Times New Roman" w:cs="Times New Roman"/>
          <w:b/>
          <w:sz w:val="24"/>
          <w:szCs w:val="24"/>
        </w:rPr>
        <w:t>58925</w:t>
      </w:r>
      <w:bookmarkEnd w:id="0"/>
      <w:r w:rsidRPr="002F67E4">
        <w:rPr>
          <w:rFonts w:ascii="Times New Roman" w:hAnsi="Times New Roman" w:cs="Times New Roman"/>
          <w:b/>
          <w:sz w:val="24"/>
          <w:szCs w:val="24"/>
        </w:rPr>
        <w:t xml:space="preserve"> "О расчетах по </w:t>
      </w:r>
      <w:proofErr w:type="spellStart"/>
      <w:r w:rsidRPr="002F67E4">
        <w:rPr>
          <w:rFonts w:ascii="Times New Roman" w:hAnsi="Times New Roman" w:cs="Times New Roman"/>
          <w:b/>
          <w:sz w:val="24"/>
          <w:szCs w:val="24"/>
        </w:rPr>
        <w:t>госконтрактам</w:t>
      </w:r>
      <w:proofErr w:type="spellEnd"/>
      <w:r w:rsidRPr="002F67E4">
        <w:rPr>
          <w:rFonts w:ascii="Times New Roman" w:hAnsi="Times New Roman" w:cs="Times New Roman"/>
          <w:b/>
          <w:sz w:val="24"/>
          <w:szCs w:val="24"/>
        </w:rPr>
        <w:t>, заключаемым ФГБУ, подлежащих казначейскому сопровождению"</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 </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 xml:space="preserve">Департамент бюджетной методологии Министерства финансов Российской Федерации (далее - Департамент) рассмотрел обращение от 21 мая 2025 г., поступившее через официальный сайт Минфина России, по вопросу распространения положений пункта 7 части 2 статьи 5 Федерального закона </w:t>
      </w:r>
      <w:r>
        <w:rPr>
          <w:rFonts w:ascii="Times New Roman" w:hAnsi="Times New Roman" w:cs="Times New Roman"/>
          <w:sz w:val="24"/>
          <w:szCs w:val="24"/>
        </w:rPr>
        <w:t>№</w:t>
      </w:r>
      <w:r w:rsidRPr="002F67E4">
        <w:rPr>
          <w:rFonts w:ascii="Times New Roman" w:hAnsi="Times New Roman" w:cs="Times New Roman"/>
          <w:sz w:val="24"/>
          <w:szCs w:val="24"/>
        </w:rPr>
        <w:t xml:space="preserve"> 419-ФЗ </w:t>
      </w:r>
      <w:r w:rsidR="009024FA" w:rsidRPr="002F67E4">
        <w:rPr>
          <w:rFonts w:ascii="Times New Roman" w:hAnsi="Times New Roman" w:cs="Times New Roman"/>
          <w:sz w:val="24"/>
          <w:szCs w:val="24"/>
        </w:rPr>
        <w:t xml:space="preserve">"О федеральном бюджете на 2025 год и на плановый период 2026 и 2027 годов" (далее - Федеральный закон </w:t>
      </w:r>
      <w:r w:rsidR="009024FA">
        <w:rPr>
          <w:rFonts w:ascii="Times New Roman" w:hAnsi="Times New Roman" w:cs="Times New Roman"/>
          <w:sz w:val="24"/>
          <w:szCs w:val="24"/>
        </w:rPr>
        <w:t>№</w:t>
      </w:r>
      <w:r w:rsidR="009024FA" w:rsidRPr="002F67E4">
        <w:rPr>
          <w:rFonts w:ascii="Times New Roman" w:hAnsi="Times New Roman" w:cs="Times New Roman"/>
          <w:sz w:val="24"/>
          <w:szCs w:val="24"/>
        </w:rPr>
        <w:t xml:space="preserve"> 419-ФЗ)</w:t>
      </w:r>
      <w:r w:rsidRPr="002F67E4">
        <w:rPr>
          <w:rFonts w:ascii="Times New Roman" w:hAnsi="Times New Roman" w:cs="Times New Roman"/>
          <w:sz w:val="24"/>
          <w:szCs w:val="24"/>
        </w:rPr>
        <w:t xml:space="preserve"> на контракты, заключенные федеральным государственным бюджетным учреждением, и сообщает.</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w:t>
      </w:r>
      <w:r>
        <w:rPr>
          <w:rFonts w:ascii="Times New Roman" w:hAnsi="Times New Roman" w:cs="Times New Roman"/>
          <w:sz w:val="24"/>
          <w:szCs w:val="24"/>
        </w:rPr>
        <w:t>№</w:t>
      </w:r>
      <w:r w:rsidRPr="002F67E4">
        <w:rPr>
          <w:rFonts w:ascii="Times New Roman" w:hAnsi="Times New Roman" w:cs="Times New Roman"/>
          <w:sz w:val="24"/>
          <w:szCs w:val="24"/>
        </w:rPr>
        <w:t xml:space="preserve"> 329,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 а также по оценке конкретных хозяйственных операций.</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 xml:space="preserve">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Times New Roman" w:hAnsi="Times New Roman" w:cs="Times New Roman"/>
          <w:sz w:val="24"/>
          <w:szCs w:val="24"/>
        </w:rPr>
        <w:t>№</w:t>
      </w:r>
      <w:r w:rsidRPr="002F67E4">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а также толкование норм, терминов и понятий по обращениям организаций, за исключением случаев, если на него возложена соответствующая обязанность.</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 xml:space="preserve">Статьей 4 Федерального закона от 2 мая 2006 г. </w:t>
      </w:r>
      <w:r>
        <w:rPr>
          <w:rFonts w:ascii="Times New Roman" w:hAnsi="Times New Roman" w:cs="Times New Roman"/>
          <w:sz w:val="24"/>
          <w:szCs w:val="24"/>
        </w:rPr>
        <w:t>№</w:t>
      </w:r>
      <w:r w:rsidRPr="002F67E4">
        <w:rPr>
          <w:rFonts w:ascii="Times New Roman" w:hAnsi="Times New Roman" w:cs="Times New Roman"/>
          <w:sz w:val="24"/>
          <w:szCs w:val="24"/>
        </w:rPr>
        <w:t xml:space="preserve"> 59-ФЗ "О порядке рассмотрения обращений граждан Российской Федерации" установлено, что рассмотрению подлежат следующие виды обращений граждан:</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просьбы граждан о содействии в реализации их конституционных прав и свобод или конституционных прав и свобод других лиц, либо сообщения о нарушении законов или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жалобы граждан - просьбы о восстановлении или защите их нарушенных прав, свобод или законных интересов либо прав и свобод или законных интересов других лиц.</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 xml:space="preserve">Содержащийся в обращении вопрос не соответствует приведенным видам обращений граждан, подлежащих рассмотрению федеральными органами государственной </w:t>
      </w:r>
      <w:r w:rsidRPr="002F67E4">
        <w:rPr>
          <w:rFonts w:ascii="Times New Roman" w:hAnsi="Times New Roman" w:cs="Times New Roman"/>
          <w:sz w:val="24"/>
          <w:szCs w:val="24"/>
        </w:rPr>
        <w:lastRenderedPageBreak/>
        <w:t>власти, и касается исполнения бюджета. В этой связи, по мнению Департамента, обращение должно быть оформлено на бланке организации и подписано руководителем или иным должностным лицом, уполномоченным действовать от имени организации.</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Вместе с тем Департамент считает возможным высказать мнение по поставленному в обращении вопросу.</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Казначейское сопровождение осуществляется в соответствии с положениями главы 24.4 Бюджетного кодекса Российской Федерации (далее - Бюджетный кодекс).</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 xml:space="preserve">Перечень средств, подлежащих казначейскому сопровождению, источником финансового обеспечения которых являются средства, предоставляемые из федерального бюджета, на основании статьи 242.25 Бюджетного кодекса (далее - целевые средства) в 2025 году определен Федеральным законом </w:t>
      </w:r>
      <w:r>
        <w:rPr>
          <w:rFonts w:ascii="Times New Roman" w:hAnsi="Times New Roman" w:cs="Times New Roman"/>
          <w:sz w:val="24"/>
          <w:szCs w:val="24"/>
        </w:rPr>
        <w:t>№</w:t>
      </w:r>
      <w:r w:rsidRPr="002F67E4">
        <w:rPr>
          <w:rFonts w:ascii="Times New Roman" w:hAnsi="Times New Roman" w:cs="Times New Roman"/>
          <w:sz w:val="24"/>
          <w:szCs w:val="24"/>
        </w:rPr>
        <w:t xml:space="preserve"> 419-ФЗ.</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 xml:space="preserve">В соответствии с пунктом 7 части 2 статьи 5 Федерального закона </w:t>
      </w:r>
      <w:r>
        <w:rPr>
          <w:rFonts w:ascii="Times New Roman" w:hAnsi="Times New Roman" w:cs="Times New Roman"/>
          <w:sz w:val="24"/>
          <w:szCs w:val="24"/>
        </w:rPr>
        <w:t>№</w:t>
      </w:r>
      <w:r w:rsidRPr="002F67E4">
        <w:rPr>
          <w:rFonts w:ascii="Times New Roman" w:hAnsi="Times New Roman" w:cs="Times New Roman"/>
          <w:sz w:val="24"/>
          <w:szCs w:val="24"/>
        </w:rPr>
        <w:t xml:space="preserve"> 419-ФЗ казначейскому сопровождению подлежат расчеты по государственным контрактам, заключаемым в соответствии с пунктом 2 части 1 статьи 93 Федерального закона </w:t>
      </w:r>
      <w:r>
        <w:rPr>
          <w:rFonts w:ascii="Times New Roman" w:hAnsi="Times New Roman" w:cs="Times New Roman"/>
          <w:sz w:val="24"/>
          <w:szCs w:val="24"/>
        </w:rPr>
        <w:t>№</w:t>
      </w:r>
      <w:r w:rsidRPr="002F67E4">
        <w:rPr>
          <w:rFonts w:ascii="Times New Roman" w:hAnsi="Times New Roman" w:cs="Times New Roman"/>
          <w:sz w:val="24"/>
          <w:szCs w:val="24"/>
        </w:rPr>
        <w:t xml:space="preserve"> 44-ФЗ </w:t>
      </w:r>
      <w:r w:rsidR="009024FA" w:rsidRPr="002F67E4">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(далее - Федеральный закон </w:t>
      </w:r>
      <w:r w:rsidR="009024FA">
        <w:rPr>
          <w:rFonts w:ascii="Times New Roman" w:hAnsi="Times New Roman" w:cs="Times New Roman"/>
          <w:sz w:val="24"/>
          <w:szCs w:val="24"/>
        </w:rPr>
        <w:t>№</w:t>
      </w:r>
      <w:r w:rsidR="009024FA" w:rsidRPr="002F67E4">
        <w:rPr>
          <w:rFonts w:ascii="Times New Roman" w:hAnsi="Times New Roman" w:cs="Times New Roman"/>
          <w:sz w:val="24"/>
          <w:szCs w:val="24"/>
        </w:rPr>
        <w:t xml:space="preserve"> 44-ФЗ)</w:t>
      </w:r>
      <w:r w:rsidRPr="002F67E4">
        <w:rPr>
          <w:rFonts w:ascii="Times New Roman" w:hAnsi="Times New Roman" w:cs="Times New Roman"/>
          <w:sz w:val="24"/>
          <w:szCs w:val="24"/>
        </w:rPr>
        <w:t xml:space="preserve"> и (или) в иных случаях осуществления закупок для федеральных нужд у единственного поставщика (подрядчика, исполнителя) в соответствии с иными федеральными законами на сумму более 3 000,0 тыс. рублей, а также расчеты по контрактам (договорам), заключаемым в целях исполнения указанных государственных контрактов на сумму более 3 000,0 тыс. рублей.</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 xml:space="preserve">В тексте документа, видимо, допущена опечатка: имеются в виду пункты 5 и 8 части 1 статьи 3 Федерального закона от 05.04.2013 </w:t>
      </w:r>
      <w:r>
        <w:rPr>
          <w:rFonts w:ascii="Times New Roman" w:hAnsi="Times New Roman" w:cs="Times New Roman"/>
          <w:sz w:val="24"/>
          <w:szCs w:val="24"/>
        </w:rPr>
        <w:t>№</w:t>
      </w:r>
      <w:r w:rsidRPr="002F67E4">
        <w:rPr>
          <w:rFonts w:ascii="Times New Roman" w:hAnsi="Times New Roman" w:cs="Times New Roman"/>
          <w:sz w:val="24"/>
          <w:szCs w:val="24"/>
        </w:rPr>
        <w:t xml:space="preserve"> 44-ФЗ, а не части 5 и 8.</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 xml:space="preserve">Согласно положениям частей 5 и 8 статьи 3 Федерального закона </w:t>
      </w:r>
      <w:r>
        <w:rPr>
          <w:rFonts w:ascii="Times New Roman" w:hAnsi="Times New Roman" w:cs="Times New Roman"/>
          <w:sz w:val="24"/>
          <w:szCs w:val="24"/>
        </w:rPr>
        <w:t>№</w:t>
      </w:r>
      <w:r w:rsidRPr="002F67E4">
        <w:rPr>
          <w:rFonts w:ascii="Times New Roman" w:hAnsi="Times New Roman" w:cs="Times New Roman"/>
          <w:sz w:val="24"/>
          <w:szCs w:val="24"/>
        </w:rPr>
        <w:t xml:space="preserve"> 44-ФЗ:</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под государственным контрактом понимается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государственным заказчиком для обеспечения соответственно государственных нужд;</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под государственным заказчиком понимается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В соответствии с нормами статьи 6 Бюджетного кодекса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Бюджетным кодексом, признается получателем бюджетных средств.</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lastRenderedPageBreak/>
        <w:t>Бюджетные и автономные учреждения вправе осуществлять определенные полномочия органов, осуществляющих функции и полномочия учредителей данных учреждений, в отдельных случаях, установленных законодательством Российской Федерации.</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Так, согласно положениям пункта 4 статьи 79 Бюджетного кодекса органам государственной власти (государственным органам), являющимся государственными заказчиками, предоставляется право передать на безвозмездной основе на основании соглашений свои полномочия государственного заказчика по заключению и исполнению от имени соответствующего публично-правового образования государственных контрактов от лица указанных органов при осуществлении бюджетных инвестиций в объекты государственной собственности бюджетным учреждениям, в отношении которых указанные органы осуществляют функции и полномочия учредителей.</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Таким образом, бюджетные учреждения, не являющиеся в соответствии с бюджетным законодательством Российской Федерации получателями бюджетных средств либо иными участниками бюджетного процесса, не обладают полномочиями государственного заказчика, за исключением случаев осуществления переданных полномочий.</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 xml:space="preserve">Учитывая изложенное, по мнению Департамента, положения пункта 7 части 2 статьи 5 Федерального закона </w:t>
      </w:r>
      <w:r>
        <w:rPr>
          <w:rFonts w:ascii="Times New Roman" w:hAnsi="Times New Roman" w:cs="Times New Roman"/>
          <w:sz w:val="24"/>
          <w:szCs w:val="24"/>
        </w:rPr>
        <w:t>№</w:t>
      </w:r>
      <w:r w:rsidRPr="002F67E4">
        <w:rPr>
          <w:rFonts w:ascii="Times New Roman" w:hAnsi="Times New Roman" w:cs="Times New Roman"/>
          <w:sz w:val="24"/>
          <w:szCs w:val="24"/>
        </w:rPr>
        <w:t xml:space="preserve"> 419-ФЗ распространяются в отношении расчетов по государственным контрактам, заключаемым федеральными государственными бюджетными учреждениями в случае передачи им полномочия государственного заказчика в соответствии с бюджетным законодательством Российской Федерации.</w:t>
      </w:r>
    </w:p>
    <w:p w:rsidR="002F67E4" w:rsidRPr="002F67E4"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 </w:t>
      </w:r>
    </w:p>
    <w:p w:rsidR="002F67E4" w:rsidRPr="002F67E4" w:rsidRDefault="002F67E4" w:rsidP="009024FA">
      <w:pPr>
        <w:jc w:val="both"/>
        <w:rPr>
          <w:rFonts w:ascii="Times New Roman" w:hAnsi="Times New Roman" w:cs="Times New Roman"/>
          <w:sz w:val="24"/>
          <w:szCs w:val="24"/>
        </w:rPr>
      </w:pPr>
      <w:proofErr w:type="spellStart"/>
      <w:r w:rsidRPr="002F67E4">
        <w:rPr>
          <w:rFonts w:ascii="Times New Roman" w:hAnsi="Times New Roman" w:cs="Times New Roman"/>
          <w:sz w:val="24"/>
          <w:szCs w:val="24"/>
        </w:rPr>
        <w:t>И.о</w:t>
      </w:r>
      <w:proofErr w:type="spellEnd"/>
      <w:r w:rsidRPr="002F67E4">
        <w:rPr>
          <w:rFonts w:ascii="Times New Roman" w:hAnsi="Times New Roman" w:cs="Times New Roman"/>
          <w:sz w:val="24"/>
          <w:szCs w:val="24"/>
        </w:rPr>
        <w:t>. директора Департамента</w:t>
      </w:r>
    </w:p>
    <w:p w:rsidR="002F67E4" w:rsidRPr="002F67E4" w:rsidRDefault="002F67E4" w:rsidP="009024FA">
      <w:pPr>
        <w:jc w:val="both"/>
        <w:rPr>
          <w:rFonts w:ascii="Times New Roman" w:hAnsi="Times New Roman" w:cs="Times New Roman"/>
          <w:sz w:val="24"/>
          <w:szCs w:val="24"/>
        </w:rPr>
      </w:pPr>
      <w:r w:rsidRPr="002F67E4">
        <w:rPr>
          <w:rFonts w:ascii="Times New Roman" w:hAnsi="Times New Roman" w:cs="Times New Roman"/>
          <w:sz w:val="24"/>
          <w:szCs w:val="24"/>
        </w:rPr>
        <w:t>С.С.БЫЧКОВ</w:t>
      </w:r>
    </w:p>
    <w:p w:rsidR="002F67E4" w:rsidRPr="002F67E4" w:rsidRDefault="002F67E4" w:rsidP="009024FA">
      <w:pPr>
        <w:jc w:val="both"/>
        <w:rPr>
          <w:rFonts w:ascii="Times New Roman" w:hAnsi="Times New Roman" w:cs="Times New Roman"/>
          <w:sz w:val="24"/>
          <w:szCs w:val="24"/>
        </w:rPr>
      </w:pPr>
      <w:r w:rsidRPr="002F67E4">
        <w:rPr>
          <w:rFonts w:ascii="Times New Roman" w:hAnsi="Times New Roman" w:cs="Times New Roman"/>
          <w:sz w:val="24"/>
          <w:szCs w:val="24"/>
        </w:rPr>
        <w:t>17.06.2025</w:t>
      </w:r>
    </w:p>
    <w:p w:rsidR="007B45AE" w:rsidRPr="00403291" w:rsidRDefault="002F67E4" w:rsidP="002F67E4">
      <w:pPr>
        <w:ind w:firstLine="1134"/>
        <w:jc w:val="both"/>
        <w:rPr>
          <w:rFonts w:ascii="Times New Roman" w:hAnsi="Times New Roman" w:cs="Times New Roman"/>
          <w:sz w:val="24"/>
          <w:szCs w:val="24"/>
        </w:rPr>
      </w:pPr>
      <w:r w:rsidRPr="002F67E4">
        <w:rPr>
          <w:rFonts w:ascii="Times New Roman" w:hAnsi="Times New Roman" w:cs="Times New Roman"/>
          <w:sz w:val="24"/>
          <w:szCs w:val="24"/>
        </w:rPr>
        <w:t> </w:t>
      </w:r>
    </w:p>
    <w:sectPr w:rsidR="007B45AE" w:rsidRPr="00403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91"/>
    <w:rsid w:val="002B621F"/>
    <w:rsid w:val="002F67E4"/>
    <w:rsid w:val="00403291"/>
    <w:rsid w:val="004A77B9"/>
    <w:rsid w:val="007B45AE"/>
    <w:rsid w:val="009024FA"/>
    <w:rsid w:val="00AA2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2C0BD-2DA2-4BF5-B580-5476F70B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2025-09-15T12:13:00Z</dcterms:created>
  <dcterms:modified xsi:type="dcterms:W3CDTF">2025-09-15T12:13:00Z</dcterms:modified>
</cp:coreProperties>
</file>