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77" w:rsidRPr="00077777" w:rsidRDefault="00077777" w:rsidP="00077777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77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077777" w:rsidRPr="00077777" w:rsidRDefault="00077777" w:rsidP="00077777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77" w:rsidRPr="00077777" w:rsidRDefault="00077777" w:rsidP="00077777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77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077777" w:rsidRPr="00077777" w:rsidRDefault="00077777" w:rsidP="00077777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77">
        <w:rPr>
          <w:rFonts w:ascii="Times New Roman" w:hAnsi="Times New Roman" w:cs="Times New Roman"/>
          <w:b/>
          <w:sz w:val="28"/>
          <w:szCs w:val="28"/>
        </w:rPr>
        <w:t xml:space="preserve">от 28 августа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077777">
        <w:rPr>
          <w:rFonts w:ascii="Times New Roman" w:hAnsi="Times New Roman" w:cs="Times New Roman"/>
          <w:b/>
          <w:sz w:val="28"/>
          <w:szCs w:val="28"/>
        </w:rPr>
        <w:t xml:space="preserve"> 02-12-12/</w:t>
      </w:r>
      <w:bookmarkStart w:id="0" w:name="_GoBack"/>
      <w:r w:rsidRPr="00077777">
        <w:rPr>
          <w:rFonts w:ascii="Times New Roman" w:hAnsi="Times New Roman" w:cs="Times New Roman"/>
          <w:b/>
          <w:sz w:val="28"/>
          <w:szCs w:val="28"/>
        </w:rPr>
        <w:t>84049</w:t>
      </w:r>
      <w:bookmarkEnd w:id="0"/>
      <w:r w:rsidRPr="00077777">
        <w:rPr>
          <w:rFonts w:ascii="Times New Roman" w:hAnsi="Times New Roman" w:cs="Times New Roman"/>
          <w:b/>
          <w:sz w:val="28"/>
          <w:szCs w:val="28"/>
        </w:rPr>
        <w:t xml:space="preserve"> "О перечислении денежных средств с лицевого счета заказчика на расчетные счета поставщикам по контрактам (договорам) при казначейском сопровождении"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 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 ООО от 30 июля 2025 г., поступившее с официального сайта Минфина России 30 июля 2025 г., а также направленное письмом от 15 августа 2025 г., по вопросу разъяснения положений нормативных правовых актов, регулирующих казначейское сопровождение, и сообщает.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Минфину России не предоставлено право официального толкования законодательных или иных нормативных правовых актов.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Согласно положениям статьи 6 Бюджетного кодекса Российской Федерации (далее - Бюджетный кодекс) участником казначейского сопровождения является юридическое лицо, индивидуальный предприниматель, физическое лицо - производитель товаров, работ, услуг, получающие средства, определенные в соответствии с главой 24.4 Бюджетного кодекса, использование которых осуществляется после подтверждения на соответствие условиям и (или) целям, установленным при их предоставлении.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В 2025 году статьей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419-ФЗ 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"О федеральном бюджете на 2025 год и на плановый период 2026 и 2027 годов" (далее - Федеральный закон </w:t>
      </w:r>
      <w:r w:rsidR="00382078">
        <w:rPr>
          <w:rFonts w:ascii="Times New Roman" w:hAnsi="Times New Roman" w:cs="Times New Roman"/>
          <w:sz w:val="24"/>
          <w:szCs w:val="24"/>
        </w:rPr>
        <w:t>№ 419-ФЗ)</w:t>
      </w:r>
      <w:r w:rsidRPr="00077777">
        <w:rPr>
          <w:rFonts w:ascii="Times New Roman" w:hAnsi="Times New Roman" w:cs="Times New Roman"/>
          <w:sz w:val="24"/>
          <w:szCs w:val="24"/>
        </w:rPr>
        <w:t xml:space="preserve"> определен перечень средств, подлежащих казначейскому сопровождению (далее - целевые средства), содержащий в том числе целевые средства, источником финансового </w:t>
      </w:r>
      <w:proofErr w:type="gramStart"/>
      <w:r w:rsidRPr="00077777">
        <w:rPr>
          <w:rFonts w:ascii="Times New Roman" w:hAnsi="Times New Roman" w:cs="Times New Roman"/>
          <w:sz w:val="24"/>
          <w:szCs w:val="24"/>
        </w:rPr>
        <w:t>обеспечения обязательств</w:t>
      </w:r>
      <w:proofErr w:type="gramEnd"/>
      <w:r w:rsidRPr="00077777">
        <w:rPr>
          <w:rFonts w:ascii="Times New Roman" w:hAnsi="Times New Roman" w:cs="Times New Roman"/>
          <w:sz w:val="24"/>
          <w:szCs w:val="24"/>
        </w:rPr>
        <w:t xml:space="preserve"> которых являются средства, предоставляемые: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lastRenderedPageBreak/>
        <w:t>а) из федерального бюджета, - расчеты по контрактам (договорам) на сумму более 3 000,0 тыс. рублей, заключаемым в целях исполнения государственных контрактов: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- заключенных в соответствии с пунктом 2 части 1 статьи 93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44-ФЗ 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382078">
        <w:rPr>
          <w:rFonts w:ascii="Times New Roman" w:hAnsi="Times New Roman" w:cs="Times New Roman"/>
          <w:sz w:val="24"/>
          <w:szCs w:val="24"/>
        </w:rPr>
        <w:t>№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077777">
        <w:rPr>
          <w:rFonts w:ascii="Times New Roman" w:hAnsi="Times New Roman" w:cs="Times New Roman"/>
          <w:sz w:val="24"/>
          <w:szCs w:val="24"/>
        </w:rPr>
        <w:t xml:space="preserve"> и (или) в иных случаях осуществления закупок для федеральных нужд у единственного поставщика (подрядчика, исполнителя) в соответствии с иными федеральными законами на сумму более 3 000,0 тыс. рублей (пункт 7 части 2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419-ФЗ);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- заключенных в целях реализации государственного оборонного заказа на сумму более 3 000,0 тыс. рублей (пункт 8 части 2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419-ФЗ);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б) из бюджета субъекта Российской Федерации (местного бюджета), - расчеты по контрактам (договорам) на сумму более 3 000,0 тыс. рублей, заключаемым в целях исполнения: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- государственных (муниципальных) контрактов, контрактов (договоров), заключенных бюджетными и автономными учреждениями субъекта Российской Федерации (муниципальными бюджетными и автономными учреждениями), договоров (соглашений) о предоставлении субсидий юридическим лицам (за исключением субсидий бюджетным и автономным учреждениям субъекта Российской Федерации и муниципальным бюджетным и автономным учреждениям), договоров о предоставлении бюджетных инвестиций юридическим лицам в соответствии со статьей 80 Бюджетного кодекса, концессионных соглашений и соглашений о государственно-частном партнерстве (</w:t>
      </w:r>
      <w:proofErr w:type="spellStart"/>
      <w:r w:rsidRPr="00077777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77777">
        <w:rPr>
          <w:rFonts w:ascii="Times New Roman" w:hAnsi="Times New Roman" w:cs="Times New Roman"/>
          <w:sz w:val="24"/>
          <w:szCs w:val="24"/>
        </w:rPr>
        <w:t>-частном партнерстве) (далее соответственно - контракты учреждений, договоры (соглашения)), источником финансового обеспечения которых являются: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межбюджетные трансферты, имеющие целевое назначение, предоставляемые из федерального бюджета бюджету субъекта Российской Федерации на </w:t>
      </w:r>
      <w:proofErr w:type="spellStart"/>
      <w:r w:rsidRPr="0007777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77777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капитального строительства (пункт 1 части 3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419-ФЗ);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бюджетные кредиты, предоставляемые из федерального бюджета бюджету субъекта Российской Федерации, на финансовое обеспечение реализации инфраструктурных проектов, правилами предоставления которых предусмотрены условия об осуществлении Федеральным казначейством казначейского сопровождения указанных средств (пункт 2 части 3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419-ФЗ);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бюджетные кредиты за счет временно свободных средств единого счета федерального бюджета на срок до 15 лет с взиманием платы за пользование ими по ставке 3% годовых с правом досрочного погашения и (или) бюджетные кредиты за счет временно свободных средств единого счета федерального бюджета на финансовое обеспечение реализации инфраструктурных проектов (пункт 3 части 3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419-ФЗ);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- государственных (муниципальных) контрактов, заключенных в соответствии с пунктами 2 и 6.1 части 1 статьи 93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44-ФЗ и (или) в иных случаях осуществления закупок для государственных (муниципальных) нужд у единственного поставщика (подрядчика, исполнителя) в соответствии с иными федеральными законами (пункт 4 части 3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419-ФЗ).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отмечается, что частями 2 и 3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419-ФЗ не предусмотрено казначейское сопровождение средств по контрактам (договорам), заключенным на сумму 3 000,0 тыс. рублей и менее исполнителями и соисполнителями в рамках исполнения указанных выше государственных (муниципальных) контрактов, контрактов учреждений, договоров (соглашений). Перечисление средств по таким контрактам (договорам) осуществляется на расчетные счета, открытые исполнителям и соисполнителям в кредитных организациях (далее - расчетные счета).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Текст документа приведен в соответствии с оригиналом.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В соответствии с пунктом 2 статьи 242.23 Бюджетного кодекса операции с целевыми средствами осуществляются на казначейских счетах, открытых в территориальных органах Федерального казначейства, и отражаются на лицевых счетах участника казначейского сопровождения (далее - лицевой счет).</w:t>
      </w:r>
    </w:p>
    <w:p w:rsidR="00077777" w:rsidRPr="00077777" w:rsidRDefault="00077777" w:rsidP="00382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Пунктом 4 статьи 242.23 Бюджетного кодекса установлено, что санкционирование операций с целевыми средствами осуществляется в соответствии с 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Порядок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утвержденный приказом Минфина России от 17 декабря 2021 г. </w:t>
      </w:r>
      <w:r w:rsidR="00382078">
        <w:rPr>
          <w:rFonts w:ascii="Times New Roman" w:hAnsi="Times New Roman" w:cs="Times New Roman"/>
          <w:sz w:val="24"/>
          <w:szCs w:val="24"/>
        </w:rPr>
        <w:t>№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 214н (далее - Порядок </w:t>
      </w:r>
      <w:r w:rsidR="00382078">
        <w:rPr>
          <w:rFonts w:ascii="Times New Roman" w:hAnsi="Times New Roman" w:cs="Times New Roman"/>
          <w:sz w:val="24"/>
          <w:szCs w:val="24"/>
        </w:rPr>
        <w:t>№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 214н)</w:t>
      </w:r>
      <w:r w:rsidR="00382078">
        <w:rPr>
          <w:rFonts w:ascii="Times New Roman" w:hAnsi="Times New Roman" w:cs="Times New Roman"/>
          <w:sz w:val="24"/>
          <w:szCs w:val="24"/>
        </w:rPr>
        <w:t>.</w:t>
      </w:r>
      <w:r w:rsidRPr="00077777">
        <w:rPr>
          <w:rFonts w:ascii="Times New Roman" w:hAnsi="Times New Roman" w:cs="Times New Roman"/>
          <w:sz w:val="24"/>
          <w:szCs w:val="24"/>
        </w:rPr>
        <w:t> 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Вместе с тем в 2025 году положениями части 2 статьи 15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367-ФЗ 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 (далее - Федеральный закон </w:t>
      </w:r>
      <w:r w:rsidR="00382078">
        <w:rPr>
          <w:rFonts w:ascii="Times New Roman" w:hAnsi="Times New Roman" w:cs="Times New Roman"/>
          <w:sz w:val="24"/>
          <w:szCs w:val="24"/>
        </w:rPr>
        <w:t>№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 367-ФЗ)</w:t>
      </w:r>
      <w:r w:rsidRPr="00077777">
        <w:rPr>
          <w:rFonts w:ascii="Times New Roman" w:hAnsi="Times New Roman" w:cs="Times New Roman"/>
          <w:sz w:val="24"/>
          <w:szCs w:val="24"/>
        </w:rPr>
        <w:t xml:space="preserve"> установлена возможность перечисления средств, предоставляемых на основании контрактов (договоров), указанных в пунктах 4, 7 - 9 части 2 и пунктах 1 - 4 части 3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419-ФЗ, в порядке, определенном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1752 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"О порядке перечисления в 2025 году средств, подлежащих казначейскому сопровождению, на расчетные счета, открытые в кредитных организациях" (далее - Постановление </w:t>
      </w:r>
      <w:r w:rsidR="00382078">
        <w:rPr>
          <w:rFonts w:ascii="Times New Roman" w:hAnsi="Times New Roman" w:cs="Times New Roman"/>
          <w:sz w:val="24"/>
          <w:szCs w:val="24"/>
        </w:rPr>
        <w:t>№</w:t>
      </w:r>
      <w:r w:rsidR="00382078" w:rsidRPr="00077777">
        <w:rPr>
          <w:rFonts w:ascii="Times New Roman" w:hAnsi="Times New Roman" w:cs="Times New Roman"/>
          <w:sz w:val="24"/>
          <w:szCs w:val="24"/>
        </w:rPr>
        <w:t xml:space="preserve"> 1752)</w:t>
      </w:r>
      <w:r w:rsidRPr="00077777">
        <w:rPr>
          <w:rFonts w:ascii="Times New Roman" w:hAnsi="Times New Roman" w:cs="Times New Roman"/>
          <w:sz w:val="24"/>
          <w:szCs w:val="24"/>
        </w:rPr>
        <w:t xml:space="preserve">, с лицевых счетов, открытых заказчикам по контрактам (договорам), на расчетные счета, открытые поставщикам по контрактам (договорам) в кредитных организациях (без открытия лицевого счета в территориальных органах Федерального казначейства), за фактически поставленные товары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товаров, установленных Порядком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214н.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 xml:space="preserve">Учитывая изложенное, перечисление денежных средств с лицевого счета заказчика на расчетные счета поставщикам по контрактам (договорам) за фактически поставленные товары, по мнению Департамента, осуществляется в соответствии с положениями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367-ФЗ 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7777">
        <w:rPr>
          <w:rFonts w:ascii="Times New Roman" w:hAnsi="Times New Roman" w:cs="Times New Roman"/>
          <w:sz w:val="24"/>
          <w:szCs w:val="24"/>
        </w:rPr>
        <w:t xml:space="preserve"> 1752 вне зависимости от суммы заключенного контракта (договора).</w:t>
      </w:r>
    </w:p>
    <w:p w:rsidR="00077777" w:rsidRPr="00077777" w:rsidRDefault="00077777" w:rsidP="0007777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 </w:t>
      </w:r>
    </w:p>
    <w:p w:rsidR="00077777" w:rsidRPr="00077777" w:rsidRDefault="00077777" w:rsidP="003820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77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77777">
        <w:rPr>
          <w:rFonts w:ascii="Times New Roman" w:hAnsi="Times New Roman" w:cs="Times New Roman"/>
          <w:sz w:val="24"/>
          <w:szCs w:val="24"/>
        </w:rPr>
        <w:t>. директора Департамента</w:t>
      </w:r>
    </w:p>
    <w:p w:rsidR="00077777" w:rsidRPr="00077777" w:rsidRDefault="00077777" w:rsidP="00382078">
      <w:pPr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t>С.С.БЫЧКОВ</w:t>
      </w:r>
    </w:p>
    <w:p w:rsidR="00DA3CEB" w:rsidRPr="00077777" w:rsidRDefault="00077777" w:rsidP="00382078">
      <w:pPr>
        <w:jc w:val="both"/>
        <w:rPr>
          <w:rFonts w:ascii="Times New Roman" w:hAnsi="Times New Roman" w:cs="Times New Roman"/>
          <w:sz w:val="24"/>
          <w:szCs w:val="24"/>
        </w:rPr>
      </w:pPr>
      <w:r w:rsidRPr="00077777">
        <w:rPr>
          <w:rFonts w:ascii="Times New Roman" w:hAnsi="Times New Roman" w:cs="Times New Roman"/>
          <w:sz w:val="24"/>
          <w:szCs w:val="24"/>
        </w:rPr>
        <w:lastRenderedPageBreak/>
        <w:t>28.08.2025</w:t>
      </w:r>
    </w:p>
    <w:sectPr w:rsidR="00DA3CEB" w:rsidRPr="0007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77"/>
    <w:rsid w:val="00077777"/>
    <w:rsid w:val="00382078"/>
    <w:rsid w:val="00D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60633-D63A-48AD-BB98-0AC4A8E9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2025-10-22T05:47:00Z</dcterms:created>
  <dcterms:modified xsi:type="dcterms:W3CDTF">2025-10-22T06:03:00Z</dcterms:modified>
</cp:coreProperties>
</file>