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76" w:rsidRPr="00491076" w:rsidRDefault="00491076" w:rsidP="00491076">
      <w:pPr>
        <w:spacing w:after="0" w:line="240" w:lineRule="auto"/>
        <w:jc w:val="center"/>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МИНИСТЕРСТВО ЭКОНОМИЧЕСКОГО РАЗВИТИЯ РОССИЙСКОЙ ФЕДЕРАЦИИ</w:t>
      </w:r>
    </w:p>
    <w:p w:rsidR="00491076" w:rsidRPr="00491076" w:rsidRDefault="00491076" w:rsidP="00491076">
      <w:pPr>
        <w:spacing w:after="0" w:line="240" w:lineRule="auto"/>
        <w:jc w:val="center"/>
        <w:rPr>
          <w:rFonts w:ascii="Times New Roman" w:eastAsia="Times New Roman" w:hAnsi="Times New Roman" w:cs="Times New Roman"/>
          <w:sz w:val="24"/>
          <w:szCs w:val="24"/>
          <w:lang w:eastAsia="ru-RU"/>
        </w:rPr>
      </w:pPr>
    </w:p>
    <w:p w:rsidR="00491076" w:rsidRPr="00491076" w:rsidRDefault="00491076" w:rsidP="00491076">
      <w:pPr>
        <w:spacing w:after="0" w:line="240" w:lineRule="auto"/>
        <w:jc w:val="center"/>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ПИСЬМА</w:t>
      </w:r>
    </w:p>
    <w:p w:rsidR="00491076" w:rsidRPr="00491076" w:rsidRDefault="00491076" w:rsidP="00491076">
      <w:pPr>
        <w:spacing w:after="0" w:line="240" w:lineRule="auto"/>
        <w:jc w:val="center"/>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от 12 марта 2015 г. N Д28и-651, от 5 марта 2015 г. N Д28и-540</w:t>
      </w:r>
    </w:p>
    <w:p w:rsidR="00491076" w:rsidRPr="00491076" w:rsidRDefault="00491076" w:rsidP="00491076">
      <w:pPr>
        <w:spacing w:after="0" w:line="240" w:lineRule="auto"/>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xml:space="preserve">В соответствии с пунктом 1 части 1 статьи 31 Закона N 44-ФЗ при осуществлении закупки заказчик устанавливает единые требования к участникам закупки, в том числе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91076">
        <w:rPr>
          <w:rFonts w:ascii="Times New Roman" w:eastAsia="Times New Roman" w:hAnsi="Times New Roman" w:cs="Times New Roman"/>
          <w:sz w:val="24"/>
          <w:szCs w:val="24"/>
          <w:lang w:eastAsia="ru-RU"/>
        </w:rPr>
        <w:t>являющихся</w:t>
      </w:r>
      <w:proofErr w:type="gramEnd"/>
      <w:r w:rsidRPr="00491076">
        <w:rPr>
          <w:rFonts w:ascii="Times New Roman" w:eastAsia="Times New Roman" w:hAnsi="Times New Roman" w:cs="Times New Roman"/>
          <w:sz w:val="24"/>
          <w:szCs w:val="24"/>
          <w:lang w:eastAsia="ru-RU"/>
        </w:rPr>
        <w:t xml:space="preserve"> объектом закупки.</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xml:space="preserve">Частью 1 статьи 55.8 Градостроительного кодекса Российской Федерации (далее - </w:t>
      </w:r>
      <w:proofErr w:type="spellStart"/>
      <w:r w:rsidRPr="00491076">
        <w:rPr>
          <w:rFonts w:ascii="Times New Roman" w:eastAsia="Times New Roman" w:hAnsi="Times New Roman" w:cs="Times New Roman"/>
          <w:sz w:val="24"/>
          <w:szCs w:val="24"/>
          <w:lang w:eastAsia="ru-RU"/>
        </w:rPr>
        <w:t>ГрК</w:t>
      </w:r>
      <w:proofErr w:type="spellEnd"/>
      <w:r w:rsidRPr="00491076">
        <w:rPr>
          <w:rFonts w:ascii="Times New Roman" w:eastAsia="Times New Roman" w:hAnsi="Times New Roman" w:cs="Times New Roman"/>
          <w:sz w:val="24"/>
          <w:szCs w:val="24"/>
          <w:lang w:eastAsia="ru-RU"/>
        </w:rPr>
        <w:t xml:space="preserve"> РФ) установлено, что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организацией свидетельства о допуске к таким работам. Приказом Министерства регионального развития Российской Федерации от 30 декабря 2009 г. N 624 утвержден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proofErr w:type="gramStart"/>
      <w:r w:rsidRPr="00491076">
        <w:rPr>
          <w:rFonts w:ascii="Times New Roman" w:eastAsia="Times New Roman" w:hAnsi="Times New Roman" w:cs="Times New Roman"/>
          <w:sz w:val="24"/>
          <w:szCs w:val="24"/>
          <w:lang w:eastAsia="ru-RU"/>
        </w:rPr>
        <w:t xml:space="preserve">В соответствии с частями 4 - 5.1 статьи 48, 2 - 3.1 статьи 52 </w:t>
      </w:r>
      <w:proofErr w:type="spellStart"/>
      <w:r w:rsidRPr="00491076">
        <w:rPr>
          <w:rFonts w:ascii="Times New Roman" w:eastAsia="Times New Roman" w:hAnsi="Times New Roman" w:cs="Times New Roman"/>
          <w:sz w:val="24"/>
          <w:szCs w:val="24"/>
          <w:lang w:eastAsia="ru-RU"/>
        </w:rPr>
        <w:t>ГрК</w:t>
      </w:r>
      <w:proofErr w:type="spellEnd"/>
      <w:r w:rsidRPr="00491076">
        <w:rPr>
          <w:rFonts w:ascii="Times New Roman" w:eastAsia="Times New Roman" w:hAnsi="Times New Roman" w:cs="Times New Roman"/>
          <w:sz w:val="24"/>
          <w:szCs w:val="24"/>
          <w:lang w:eastAsia="ru-RU"/>
        </w:rPr>
        <w:t xml:space="preserve"> РФ заказчик при осуществлении закупок на выполнение работ по подготовке проектной документации, по строительству, реконструкции, капитальному ремонту объектов капитального строительства устанавливает в документации о закупке требования к участникам закупок о наличии выданного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организацией свидетельства о допуске к работам по организации строительства, а в закупках на выполнение</w:t>
      </w:r>
      <w:proofErr w:type="gramEnd"/>
      <w:r w:rsidRPr="00491076">
        <w:rPr>
          <w:rFonts w:ascii="Times New Roman" w:eastAsia="Times New Roman" w:hAnsi="Times New Roman" w:cs="Times New Roman"/>
          <w:sz w:val="24"/>
          <w:szCs w:val="24"/>
          <w:lang w:eastAsia="ru-RU"/>
        </w:rPr>
        <w:t xml:space="preserve"> работ по подготовке проектной документации - выданного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организацией свидетельства о допуске к работам по организации подготовки проектной документации.</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xml:space="preserve">Форма свидетельства о допуске к определенному виду или видам работ, которые оказывают влияние на безопасность объектов капитального строительства, утверждена Приказом Федеральной службы по экологическому, технологическому и атомному надзору от 5 июля 2011 г. N 356 (далее - Приказ). Согласно Приложению к Приказу в свидетельстве указывается предельная стоимость работ (по строительству, реконструкции и капитальному ремонту объектов капитального строительства или по подготовке проектной документации для объектов капитального строительства) по одному договору, на осуществление организации которых член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организации вправе заключать договоры.</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proofErr w:type="gramStart"/>
      <w:r w:rsidRPr="00491076">
        <w:rPr>
          <w:rFonts w:ascii="Times New Roman" w:eastAsia="Times New Roman" w:hAnsi="Times New Roman" w:cs="Times New Roman"/>
          <w:sz w:val="24"/>
          <w:szCs w:val="24"/>
          <w:lang w:eastAsia="ru-RU"/>
        </w:rPr>
        <w:t xml:space="preserve">В соответствии с частью 1.1 статьи 55.8 </w:t>
      </w:r>
      <w:proofErr w:type="spellStart"/>
      <w:r w:rsidRPr="00491076">
        <w:rPr>
          <w:rFonts w:ascii="Times New Roman" w:eastAsia="Times New Roman" w:hAnsi="Times New Roman" w:cs="Times New Roman"/>
          <w:sz w:val="24"/>
          <w:szCs w:val="24"/>
          <w:lang w:eastAsia="ru-RU"/>
        </w:rPr>
        <w:t>ГрК</w:t>
      </w:r>
      <w:proofErr w:type="spellEnd"/>
      <w:r w:rsidRPr="00491076">
        <w:rPr>
          <w:rFonts w:ascii="Times New Roman" w:eastAsia="Times New Roman" w:hAnsi="Times New Roman" w:cs="Times New Roman"/>
          <w:sz w:val="24"/>
          <w:szCs w:val="24"/>
          <w:lang w:eastAsia="ru-RU"/>
        </w:rPr>
        <w:t xml:space="preserve"> РФ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w:t>
      </w:r>
      <w:proofErr w:type="gramEnd"/>
      <w:r w:rsidRPr="00491076">
        <w:rPr>
          <w:rFonts w:ascii="Times New Roman" w:eastAsia="Times New Roman" w:hAnsi="Times New Roman" w:cs="Times New Roman"/>
          <w:sz w:val="24"/>
          <w:szCs w:val="24"/>
          <w:lang w:eastAsia="ru-RU"/>
        </w:rPr>
        <w:t xml:space="preserve">, капитального ремонта объекта капитального строительства, </w:t>
      </w:r>
      <w:proofErr w:type="gramStart"/>
      <w:r w:rsidRPr="00491076">
        <w:rPr>
          <w:rFonts w:ascii="Times New Roman" w:eastAsia="Times New Roman" w:hAnsi="Times New Roman" w:cs="Times New Roman"/>
          <w:sz w:val="24"/>
          <w:szCs w:val="24"/>
          <w:lang w:eastAsia="ru-RU"/>
        </w:rPr>
        <w:t xml:space="preserve">исходя из размера которой членом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организации был</w:t>
      </w:r>
      <w:proofErr w:type="gramEnd"/>
      <w:r w:rsidRPr="00491076">
        <w:rPr>
          <w:rFonts w:ascii="Times New Roman" w:eastAsia="Times New Roman" w:hAnsi="Times New Roman" w:cs="Times New Roman"/>
          <w:sz w:val="24"/>
          <w:szCs w:val="24"/>
          <w:lang w:eastAsia="ru-RU"/>
        </w:rPr>
        <w:t xml:space="preserve"> внесен взнос в компенсационный фонд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организации в соответствии с частями 6 или 7 статьи 55.16 </w:t>
      </w:r>
      <w:proofErr w:type="spellStart"/>
      <w:r w:rsidRPr="00491076">
        <w:rPr>
          <w:rFonts w:ascii="Times New Roman" w:eastAsia="Times New Roman" w:hAnsi="Times New Roman" w:cs="Times New Roman"/>
          <w:sz w:val="24"/>
          <w:szCs w:val="24"/>
          <w:lang w:eastAsia="ru-RU"/>
        </w:rPr>
        <w:t>ГрК</w:t>
      </w:r>
      <w:proofErr w:type="spellEnd"/>
      <w:r w:rsidRPr="00491076">
        <w:rPr>
          <w:rFonts w:ascii="Times New Roman" w:eastAsia="Times New Roman" w:hAnsi="Times New Roman" w:cs="Times New Roman"/>
          <w:sz w:val="24"/>
          <w:szCs w:val="24"/>
          <w:lang w:eastAsia="ru-RU"/>
        </w:rPr>
        <w:t xml:space="preserve"> РФ. Количество договоров о выполнении работ по организации подготовки проектной документации или организации </w:t>
      </w:r>
      <w:r w:rsidRPr="00491076">
        <w:rPr>
          <w:rFonts w:ascii="Times New Roman" w:eastAsia="Times New Roman" w:hAnsi="Times New Roman" w:cs="Times New Roman"/>
          <w:sz w:val="24"/>
          <w:szCs w:val="24"/>
          <w:lang w:eastAsia="ru-RU"/>
        </w:rPr>
        <w:lastRenderedPageBreak/>
        <w:t xml:space="preserve">строительства, которые могут быть заключены таким членом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организации, не ограничивается.</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xml:space="preserve">Следовательно, член </w:t>
      </w:r>
      <w:proofErr w:type="spellStart"/>
      <w:r w:rsidRPr="00491076">
        <w:rPr>
          <w:rFonts w:ascii="Times New Roman" w:eastAsia="Times New Roman" w:hAnsi="Times New Roman" w:cs="Times New Roman"/>
          <w:sz w:val="24"/>
          <w:szCs w:val="24"/>
          <w:lang w:eastAsia="ru-RU"/>
        </w:rPr>
        <w:t>саморегулируемой</w:t>
      </w:r>
      <w:proofErr w:type="spellEnd"/>
      <w:r w:rsidRPr="00491076">
        <w:rPr>
          <w:rFonts w:ascii="Times New Roman" w:eastAsia="Times New Roman" w:hAnsi="Times New Roman" w:cs="Times New Roman"/>
          <w:sz w:val="24"/>
          <w:szCs w:val="24"/>
          <w:lang w:eastAsia="ru-RU"/>
        </w:rPr>
        <w:t xml:space="preserve"> организации вправе заключать договоры по подготовке проектной документации для объектов капитального строительства, по осуществлению организации работ по строительству, реконструкции и капитальному ремонту объектов капитального строительства, стоимость которых по одному договору не превышает сумму, указанную в свидетельстве.</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proofErr w:type="gramStart"/>
      <w:r w:rsidRPr="00491076">
        <w:rPr>
          <w:rFonts w:ascii="Times New Roman" w:eastAsia="Times New Roman" w:hAnsi="Times New Roman" w:cs="Times New Roman"/>
          <w:sz w:val="24"/>
          <w:szCs w:val="24"/>
          <w:lang w:eastAsia="ru-RU"/>
        </w:rPr>
        <w:t>Таким образом, условием допуска к участию в закупках на выполнение работ по подготовке проектной документации или по строительству, реконструкции, капитальному ремонту объектов капитального строительства должно являться обязательное наличие у участника закупки свидетельства о допуске к организации соответствующих работ, предельная стоимость которых должна быть не ниже предложения участника закупки о цене контракта.</w:t>
      </w:r>
      <w:proofErr w:type="gramEnd"/>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proofErr w:type="gramStart"/>
      <w:r w:rsidRPr="00491076">
        <w:rPr>
          <w:rFonts w:ascii="Times New Roman" w:eastAsia="Times New Roman" w:hAnsi="Times New Roman" w:cs="Times New Roman"/>
          <w:sz w:val="24"/>
          <w:szCs w:val="24"/>
          <w:lang w:eastAsia="ru-RU"/>
        </w:rPr>
        <w:t>На основании изложенного заявка участника закупки на участие в открытом конкурсе, запросе котировок, запросе предложений на выполнение работ по подготовке проектной документации или по строительству, реконструкции, капитальному ремонту объектов капитального строительства для подтверждения соответствия требованиям, установленным в соответствии с законодательством Российской Федерации к лицам, осуществляющим выполнение таких работ, должна содержать свидетельство о допуске к организации соответствующих работ, предельная стоимость которых</w:t>
      </w:r>
      <w:proofErr w:type="gramEnd"/>
      <w:r w:rsidRPr="00491076">
        <w:rPr>
          <w:rFonts w:ascii="Times New Roman" w:eastAsia="Times New Roman" w:hAnsi="Times New Roman" w:cs="Times New Roman"/>
          <w:sz w:val="24"/>
          <w:szCs w:val="24"/>
          <w:lang w:eastAsia="ru-RU"/>
        </w:rPr>
        <w:t xml:space="preserve"> должна быть не ниже предложения участника закупки о цене контракта.</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proofErr w:type="gramStart"/>
      <w:r w:rsidRPr="00491076">
        <w:rPr>
          <w:rFonts w:ascii="Times New Roman" w:eastAsia="Times New Roman" w:hAnsi="Times New Roman" w:cs="Times New Roman"/>
          <w:sz w:val="24"/>
          <w:szCs w:val="24"/>
          <w:lang w:eastAsia="ru-RU"/>
        </w:rPr>
        <w:t>При этом представление участником закупки в составе заявки на участие в открытом конкурсе, запросе котировок, запросе предложений свидетельства о допуске к организации работ по подготовке проектной документации, по строительству, реконструкции, капитальному ремонту объектов капитального строительства, предельная стоимость которых ниже предложения участника закупки о цене контракта, является основанием для признания заявки не соответствующей требованиям, установленным в извещении о проведении запроса котировок</w:t>
      </w:r>
      <w:proofErr w:type="gramEnd"/>
      <w:r w:rsidRPr="00491076">
        <w:rPr>
          <w:rFonts w:ascii="Times New Roman" w:eastAsia="Times New Roman" w:hAnsi="Times New Roman" w:cs="Times New Roman"/>
          <w:sz w:val="24"/>
          <w:szCs w:val="24"/>
          <w:lang w:eastAsia="ru-RU"/>
        </w:rPr>
        <w:t xml:space="preserve"> или документации о закупке.</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В случае если закупка на выполнение работ по подготовке проектной документации, по строительству, реконструкции, капитальному ремонту объектов капитального строительства осуществляется путем проведения электронного аукциона, необходимо учитывать следующее.</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Заявка на участие в электронном аукционе состоит из двух частей. При этом свидетельство о допуске к организации работ по подготовке проектной документации, по строительству, реконструкции, капитальному ремонту объектов капитального строительства представляется участником закупки в составе второй части заявки, следовательно, до процедуры электронного аукциона, предусматривающего подачу предложений о цене контракта исключительно в пределах "шага аукциона".</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Таким образом, могут иметь место факты, когда наилучшее предложение о цене контракта, поданное при проведении электронного аукциона, будет превышать предельную стоимость организации работ по подготовке проектной документации, по строительству, реконструкции, капитальному ремонту объектов капитального строительства, указанную в свидетельстве, выданном соответствующему участнику аукциона.</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При этом победитель при заключении контракта с заказчиком вправе снизить цену контракта до суммы, указанной в свидетельстве о допуске к организации соответствующих работ.</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xml:space="preserve">В случае если победитель электронного аукциона отказался от такого снижения цены при заключении контракта, заказчик вправе отказаться от заключения контракта с таким участником в соответствии с частью 9 статьи 31 Закона N 44-ФЗ в связи с </w:t>
      </w:r>
      <w:r w:rsidRPr="00491076">
        <w:rPr>
          <w:rFonts w:ascii="Times New Roman" w:eastAsia="Times New Roman" w:hAnsi="Times New Roman" w:cs="Times New Roman"/>
          <w:sz w:val="24"/>
          <w:szCs w:val="24"/>
          <w:lang w:eastAsia="ru-RU"/>
        </w:rPr>
        <w:lastRenderedPageBreak/>
        <w:t>несоответствием такого участника требованиям, установленным законодательством Российской Федерации.</w:t>
      </w:r>
    </w:p>
    <w:p w:rsidR="00491076" w:rsidRPr="00491076" w:rsidRDefault="00491076" w:rsidP="00491076">
      <w:pPr>
        <w:spacing w:after="0" w:line="240" w:lineRule="auto"/>
        <w:ind w:firstLine="547"/>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491076">
        <w:rPr>
          <w:rFonts w:ascii="Times New Roman" w:eastAsia="Times New Roman" w:hAnsi="Times New Roman" w:cs="Times New Roman"/>
          <w:sz w:val="24"/>
          <w:szCs w:val="24"/>
          <w:lang w:eastAsia="ru-RU"/>
        </w:rPr>
        <w:t>издавать</w:t>
      </w:r>
      <w:proofErr w:type="gramEnd"/>
      <w:r w:rsidRPr="00491076">
        <w:rPr>
          <w:rFonts w:ascii="Times New Roman" w:eastAsia="Times New Roman" w:hAnsi="Times New Roman" w:cs="Times New Roman"/>
          <w:sz w:val="24"/>
          <w:szCs w:val="24"/>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491076" w:rsidRPr="00491076" w:rsidRDefault="00491076" w:rsidP="00491076">
      <w:pPr>
        <w:spacing w:after="0" w:line="240" w:lineRule="auto"/>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 </w:t>
      </w:r>
    </w:p>
    <w:p w:rsidR="00491076" w:rsidRPr="00491076" w:rsidRDefault="00491076" w:rsidP="00491076">
      <w:pPr>
        <w:spacing w:after="0" w:line="240" w:lineRule="auto"/>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Директор Департамента</w:t>
      </w:r>
    </w:p>
    <w:p w:rsidR="00491076" w:rsidRPr="00491076" w:rsidRDefault="00491076" w:rsidP="00491076">
      <w:pPr>
        <w:spacing w:after="0" w:line="240" w:lineRule="auto"/>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развития контрактной системы</w:t>
      </w:r>
    </w:p>
    <w:p w:rsidR="00491076" w:rsidRPr="00491076" w:rsidRDefault="00491076" w:rsidP="00491076">
      <w:pPr>
        <w:spacing w:after="0" w:line="240" w:lineRule="auto"/>
        <w:jc w:val="both"/>
        <w:rPr>
          <w:rFonts w:ascii="Times New Roman" w:eastAsia="Times New Roman" w:hAnsi="Times New Roman" w:cs="Times New Roman"/>
          <w:sz w:val="24"/>
          <w:szCs w:val="24"/>
          <w:lang w:eastAsia="ru-RU"/>
        </w:rPr>
      </w:pPr>
      <w:r w:rsidRPr="00491076">
        <w:rPr>
          <w:rFonts w:ascii="Times New Roman" w:eastAsia="Times New Roman" w:hAnsi="Times New Roman" w:cs="Times New Roman"/>
          <w:sz w:val="24"/>
          <w:szCs w:val="24"/>
          <w:lang w:eastAsia="ru-RU"/>
        </w:rPr>
        <w:t>М.В.ЧЕМЕРИСОВ</w:t>
      </w:r>
    </w:p>
    <w:p w:rsidR="009C07A1" w:rsidRDefault="009C07A1" w:rsidP="00491076">
      <w:pPr>
        <w:jc w:val="both"/>
      </w:pPr>
    </w:p>
    <w:sectPr w:rsidR="009C07A1" w:rsidSect="009C0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1076"/>
    <w:rsid w:val="00491076"/>
    <w:rsid w:val="009C0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491076"/>
  </w:style>
</w:styles>
</file>

<file path=word/webSettings.xml><?xml version="1.0" encoding="utf-8"?>
<w:webSettings xmlns:r="http://schemas.openxmlformats.org/officeDocument/2006/relationships" xmlns:w="http://schemas.openxmlformats.org/wordprocessingml/2006/main">
  <w:divs>
    <w:div w:id="653224664">
      <w:bodyDiv w:val="1"/>
      <w:marLeft w:val="0"/>
      <w:marRight w:val="0"/>
      <w:marTop w:val="0"/>
      <w:marBottom w:val="0"/>
      <w:divBdr>
        <w:top w:val="none" w:sz="0" w:space="0" w:color="auto"/>
        <w:left w:val="none" w:sz="0" w:space="0" w:color="auto"/>
        <w:bottom w:val="none" w:sz="0" w:space="0" w:color="auto"/>
        <w:right w:val="none" w:sz="0" w:space="0" w:color="auto"/>
      </w:divBdr>
      <w:divsChild>
        <w:div w:id="2112314275">
          <w:marLeft w:val="0"/>
          <w:marRight w:val="0"/>
          <w:marTop w:val="0"/>
          <w:marBottom w:val="0"/>
          <w:divBdr>
            <w:top w:val="none" w:sz="0" w:space="0" w:color="auto"/>
            <w:left w:val="none" w:sz="0" w:space="0" w:color="auto"/>
            <w:bottom w:val="none" w:sz="0" w:space="0" w:color="auto"/>
            <w:right w:val="none" w:sz="0" w:space="0" w:color="auto"/>
          </w:divBdr>
        </w:div>
        <w:div w:id="778716398">
          <w:marLeft w:val="0"/>
          <w:marRight w:val="0"/>
          <w:marTop w:val="0"/>
          <w:marBottom w:val="0"/>
          <w:divBdr>
            <w:top w:val="none" w:sz="0" w:space="0" w:color="auto"/>
            <w:left w:val="none" w:sz="0" w:space="0" w:color="auto"/>
            <w:bottom w:val="none" w:sz="0" w:space="0" w:color="auto"/>
            <w:right w:val="none" w:sz="0" w:space="0" w:color="auto"/>
          </w:divBdr>
        </w:div>
        <w:div w:id="1931157187">
          <w:marLeft w:val="0"/>
          <w:marRight w:val="0"/>
          <w:marTop w:val="0"/>
          <w:marBottom w:val="0"/>
          <w:divBdr>
            <w:top w:val="none" w:sz="0" w:space="0" w:color="auto"/>
            <w:left w:val="none" w:sz="0" w:space="0" w:color="auto"/>
            <w:bottom w:val="none" w:sz="0" w:space="0" w:color="auto"/>
            <w:right w:val="none" w:sz="0" w:space="0" w:color="auto"/>
          </w:divBdr>
        </w:div>
        <w:div w:id="1000163268">
          <w:marLeft w:val="0"/>
          <w:marRight w:val="0"/>
          <w:marTop w:val="0"/>
          <w:marBottom w:val="0"/>
          <w:divBdr>
            <w:top w:val="none" w:sz="0" w:space="0" w:color="auto"/>
            <w:left w:val="none" w:sz="0" w:space="0" w:color="auto"/>
            <w:bottom w:val="none" w:sz="0" w:space="0" w:color="auto"/>
            <w:right w:val="none" w:sz="0" w:space="0" w:color="auto"/>
          </w:divBdr>
        </w:div>
        <w:div w:id="1476413750">
          <w:marLeft w:val="0"/>
          <w:marRight w:val="0"/>
          <w:marTop w:val="0"/>
          <w:marBottom w:val="0"/>
          <w:divBdr>
            <w:top w:val="none" w:sz="0" w:space="0" w:color="auto"/>
            <w:left w:val="none" w:sz="0" w:space="0" w:color="auto"/>
            <w:bottom w:val="none" w:sz="0" w:space="0" w:color="auto"/>
            <w:right w:val="none" w:sz="0" w:space="0" w:color="auto"/>
          </w:divBdr>
        </w:div>
        <w:div w:id="1174996345">
          <w:marLeft w:val="0"/>
          <w:marRight w:val="0"/>
          <w:marTop w:val="0"/>
          <w:marBottom w:val="0"/>
          <w:divBdr>
            <w:top w:val="none" w:sz="0" w:space="0" w:color="auto"/>
            <w:left w:val="none" w:sz="0" w:space="0" w:color="auto"/>
            <w:bottom w:val="none" w:sz="0" w:space="0" w:color="auto"/>
            <w:right w:val="none" w:sz="0" w:space="0" w:color="auto"/>
          </w:divBdr>
        </w:div>
        <w:div w:id="119569865">
          <w:marLeft w:val="0"/>
          <w:marRight w:val="0"/>
          <w:marTop w:val="0"/>
          <w:marBottom w:val="0"/>
          <w:divBdr>
            <w:top w:val="none" w:sz="0" w:space="0" w:color="auto"/>
            <w:left w:val="none" w:sz="0" w:space="0" w:color="auto"/>
            <w:bottom w:val="none" w:sz="0" w:space="0" w:color="auto"/>
            <w:right w:val="none" w:sz="0" w:space="0" w:color="auto"/>
          </w:divBdr>
        </w:div>
        <w:div w:id="602416211">
          <w:marLeft w:val="0"/>
          <w:marRight w:val="0"/>
          <w:marTop w:val="0"/>
          <w:marBottom w:val="0"/>
          <w:divBdr>
            <w:top w:val="none" w:sz="0" w:space="0" w:color="auto"/>
            <w:left w:val="none" w:sz="0" w:space="0" w:color="auto"/>
            <w:bottom w:val="none" w:sz="0" w:space="0" w:color="auto"/>
            <w:right w:val="none" w:sz="0" w:space="0" w:color="auto"/>
          </w:divBdr>
        </w:div>
        <w:div w:id="601110832">
          <w:marLeft w:val="0"/>
          <w:marRight w:val="0"/>
          <w:marTop w:val="0"/>
          <w:marBottom w:val="0"/>
          <w:divBdr>
            <w:top w:val="none" w:sz="0" w:space="0" w:color="auto"/>
            <w:left w:val="none" w:sz="0" w:space="0" w:color="auto"/>
            <w:bottom w:val="none" w:sz="0" w:space="0" w:color="auto"/>
            <w:right w:val="none" w:sz="0" w:space="0" w:color="auto"/>
          </w:divBdr>
        </w:div>
        <w:div w:id="104930532">
          <w:marLeft w:val="0"/>
          <w:marRight w:val="0"/>
          <w:marTop w:val="0"/>
          <w:marBottom w:val="0"/>
          <w:divBdr>
            <w:top w:val="none" w:sz="0" w:space="0" w:color="auto"/>
            <w:left w:val="none" w:sz="0" w:space="0" w:color="auto"/>
            <w:bottom w:val="none" w:sz="0" w:space="0" w:color="auto"/>
            <w:right w:val="none" w:sz="0" w:space="0" w:color="auto"/>
          </w:divBdr>
        </w:div>
        <w:div w:id="1443038179">
          <w:marLeft w:val="0"/>
          <w:marRight w:val="0"/>
          <w:marTop w:val="0"/>
          <w:marBottom w:val="0"/>
          <w:divBdr>
            <w:top w:val="none" w:sz="0" w:space="0" w:color="auto"/>
            <w:left w:val="none" w:sz="0" w:space="0" w:color="auto"/>
            <w:bottom w:val="none" w:sz="0" w:space="0" w:color="auto"/>
            <w:right w:val="none" w:sz="0" w:space="0" w:color="auto"/>
          </w:divBdr>
        </w:div>
        <w:div w:id="580219552">
          <w:marLeft w:val="0"/>
          <w:marRight w:val="0"/>
          <w:marTop w:val="0"/>
          <w:marBottom w:val="0"/>
          <w:divBdr>
            <w:top w:val="none" w:sz="0" w:space="0" w:color="auto"/>
            <w:left w:val="none" w:sz="0" w:space="0" w:color="auto"/>
            <w:bottom w:val="none" w:sz="0" w:space="0" w:color="auto"/>
            <w:right w:val="none" w:sz="0" w:space="0" w:color="auto"/>
          </w:divBdr>
        </w:div>
        <w:div w:id="2124224758">
          <w:marLeft w:val="0"/>
          <w:marRight w:val="0"/>
          <w:marTop w:val="0"/>
          <w:marBottom w:val="0"/>
          <w:divBdr>
            <w:top w:val="none" w:sz="0" w:space="0" w:color="auto"/>
            <w:left w:val="none" w:sz="0" w:space="0" w:color="auto"/>
            <w:bottom w:val="none" w:sz="0" w:space="0" w:color="auto"/>
            <w:right w:val="none" w:sz="0" w:space="0" w:color="auto"/>
          </w:divBdr>
          <w:divsChild>
            <w:div w:id="228997674">
              <w:marLeft w:val="0"/>
              <w:marRight w:val="0"/>
              <w:marTop w:val="0"/>
              <w:marBottom w:val="0"/>
              <w:divBdr>
                <w:top w:val="none" w:sz="0" w:space="0" w:color="auto"/>
                <w:left w:val="none" w:sz="0" w:space="0" w:color="auto"/>
                <w:bottom w:val="none" w:sz="0" w:space="0" w:color="auto"/>
                <w:right w:val="none" w:sz="0" w:space="0" w:color="auto"/>
              </w:divBdr>
            </w:div>
          </w:divsChild>
        </w:div>
        <w:div w:id="672338534">
          <w:marLeft w:val="0"/>
          <w:marRight w:val="0"/>
          <w:marTop w:val="0"/>
          <w:marBottom w:val="0"/>
          <w:divBdr>
            <w:top w:val="none" w:sz="0" w:space="0" w:color="auto"/>
            <w:left w:val="none" w:sz="0" w:space="0" w:color="auto"/>
            <w:bottom w:val="none" w:sz="0" w:space="0" w:color="auto"/>
            <w:right w:val="none" w:sz="0" w:space="0" w:color="auto"/>
          </w:divBdr>
        </w:div>
        <w:div w:id="1898082713">
          <w:marLeft w:val="0"/>
          <w:marRight w:val="0"/>
          <w:marTop w:val="0"/>
          <w:marBottom w:val="0"/>
          <w:divBdr>
            <w:top w:val="none" w:sz="0" w:space="0" w:color="auto"/>
            <w:left w:val="none" w:sz="0" w:space="0" w:color="auto"/>
            <w:bottom w:val="none" w:sz="0" w:space="0" w:color="auto"/>
            <w:right w:val="none" w:sz="0" w:space="0" w:color="auto"/>
          </w:divBdr>
        </w:div>
        <w:div w:id="1996493285">
          <w:marLeft w:val="0"/>
          <w:marRight w:val="0"/>
          <w:marTop w:val="0"/>
          <w:marBottom w:val="0"/>
          <w:divBdr>
            <w:top w:val="none" w:sz="0" w:space="0" w:color="auto"/>
            <w:left w:val="none" w:sz="0" w:space="0" w:color="auto"/>
            <w:bottom w:val="none" w:sz="0" w:space="0" w:color="auto"/>
            <w:right w:val="none" w:sz="0" w:space="0" w:color="auto"/>
          </w:divBdr>
          <w:divsChild>
            <w:div w:id="525800062">
              <w:marLeft w:val="0"/>
              <w:marRight w:val="0"/>
              <w:marTop w:val="0"/>
              <w:marBottom w:val="0"/>
              <w:divBdr>
                <w:top w:val="none" w:sz="0" w:space="0" w:color="auto"/>
                <w:left w:val="none" w:sz="0" w:space="0" w:color="auto"/>
                <w:bottom w:val="none" w:sz="0" w:space="0" w:color="auto"/>
                <w:right w:val="none" w:sz="0" w:space="0" w:color="auto"/>
              </w:divBdr>
            </w:div>
          </w:divsChild>
        </w:div>
        <w:div w:id="457259976">
          <w:marLeft w:val="0"/>
          <w:marRight w:val="0"/>
          <w:marTop w:val="0"/>
          <w:marBottom w:val="0"/>
          <w:divBdr>
            <w:top w:val="none" w:sz="0" w:space="0" w:color="auto"/>
            <w:left w:val="none" w:sz="0" w:space="0" w:color="auto"/>
            <w:bottom w:val="none" w:sz="0" w:space="0" w:color="auto"/>
            <w:right w:val="none" w:sz="0" w:space="0" w:color="auto"/>
          </w:divBdr>
        </w:div>
        <w:div w:id="1916209701">
          <w:marLeft w:val="0"/>
          <w:marRight w:val="0"/>
          <w:marTop w:val="0"/>
          <w:marBottom w:val="0"/>
          <w:divBdr>
            <w:top w:val="none" w:sz="0" w:space="0" w:color="auto"/>
            <w:left w:val="none" w:sz="0" w:space="0" w:color="auto"/>
            <w:bottom w:val="none" w:sz="0" w:space="0" w:color="auto"/>
            <w:right w:val="none" w:sz="0" w:space="0" w:color="auto"/>
          </w:divBdr>
        </w:div>
        <w:div w:id="1258440845">
          <w:marLeft w:val="0"/>
          <w:marRight w:val="0"/>
          <w:marTop w:val="0"/>
          <w:marBottom w:val="0"/>
          <w:divBdr>
            <w:top w:val="none" w:sz="0" w:space="0" w:color="auto"/>
            <w:left w:val="none" w:sz="0" w:space="0" w:color="auto"/>
            <w:bottom w:val="none" w:sz="0" w:space="0" w:color="auto"/>
            <w:right w:val="none" w:sz="0" w:space="0" w:color="auto"/>
          </w:divBdr>
        </w:div>
        <w:div w:id="2037730187">
          <w:marLeft w:val="0"/>
          <w:marRight w:val="0"/>
          <w:marTop w:val="0"/>
          <w:marBottom w:val="0"/>
          <w:divBdr>
            <w:top w:val="none" w:sz="0" w:space="0" w:color="auto"/>
            <w:left w:val="none" w:sz="0" w:space="0" w:color="auto"/>
            <w:bottom w:val="none" w:sz="0" w:space="0" w:color="auto"/>
            <w:right w:val="none" w:sz="0" w:space="0" w:color="auto"/>
          </w:divBdr>
        </w:div>
        <w:div w:id="778524319">
          <w:marLeft w:val="0"/>
          <w:marRight w:val="0"/>
          <w:marTop w:val="0"/>
          <w:marBottom w:val="0"/>
          <w:divBdr>
            <w:top w:val="none" w:sz="0" w:space="0" w:color="auto"/>
            <w:left w:val="none" w:sz="0" w:space="0" w:color="auto"/>
            <w:bottom w:val="none" w:sz="0" w:space="0" w:color="auto"/>
            <w:right w:val="none" w:sz="0" w:space="0" w:color="auto"/>
          </w:divBdr>
        </w:div>
        <w:div w:id="737705298">
          <w:marLeft w:val="0"/>
          <w:marRight w:val="0"/>
          <w:marTop w:val="0"/>
          <w:marBottom w:val="0"/>
          <w:divBdr>
            <w:top w:val="none" w:sz="0" w:space="0" w:color="auto"/>
            <w:left w:val="none" w:sz="0" w:space="0" w:color="auto"/>
            <w:bottom w:val="none" w:sz="0" w:space="0" w:color="auto"/>
            <w:right w:val="none" w:sz="0" w:space="0" w:color="auto"/>
          </w:divBdr>
        </w:div>
        <w:div w:id="1656688195">
          <w:marLeft w:val="0"/>
          <w:marRight w:val="0"/>
          <w:marTop w:val="0"/>
          <w:marBottom w:val="0"/>
          <w:divBdr>
            <w:top w:val="none" w:sz="0" w:space="0" w:color="auto"/>
            <w:left w:val="none" w:sz="0" w:space="0" w:color="auto"/>
            <w:bottom w:val="none" w:sz="0" w:space="0" w:color="auto"/>
            <w:right w:val="none" w:sz="0" w:space="0" w:color="auto"/>
          </w:divBdr>
        </w:div>
        <w:div w:id="664748995">
          <w:marLeft w:val="0"/>
          <w:marRight w:val="0"/>
          <w:marTop w:val="0"/>
          <w:marBottom w:val="0"/>
          <w:divBdr>
            <w:top w:val="none" w:sz="0" w:space="0" w:color="auto"/>
            <w:left w:val="none" w:sz="0" w:space="0" w:color="auto"/>
            <w:bottom w:val="none" w:sz="0" w:space="0" w:color="auto"/>
            <w:right w:val="none" w:sz="0" w:space="0" w:color="auto"/>
          </w:divBdr>
        </w:div>
        <w:div w:id="79214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6873</Characters>
  <Application>Microsoft Office Word</Application>
  <DocSecurity>0</DocSecurity>
  <Lines>57</Lines>
  <Paragraphs>16</Paragraphs>
  <ScaleCrop>false</ScaleCrop>
  <Company>Federal Tax Service of Russia</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OUAdmin</dc:creator>
  <cp:keywords/>
  <dc:description/>
  <cp:lastModifiedBy>OUAdmin</cp:lastModifiedBy>
  <cp:revision>1</cp:revision>
  <dcterms:created xsi:type="dcterms:W3CDTF">2016-03-27T20:22:00Z</dcterms:created>
  <dcterms:modified xsi:type="dcterms:W3CDTF">2016-03-27T20:23:00Z</dcterms:modified>
</cp:coreProperties>
</file>