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70" w:afterAutospacing="0" w:line="2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D4D4D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  <w:shd w:val="clear" w:fill="FFFFFF"/>
        </w:rPr>
        <w:t>Письмо Федеральной антимонопольной службы от 14 апреля 2023 г. № 28/28871/23</w:t>
      </w:r>
      <w:r>
        <w:rPr>
          <w:rFonts w:hint="default" w:ascii="Times New Roman" w:hAnsi="Times New Roman" w:cs="Times New Roman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  <w:shd w:val="clear" w:fill="FFFFFF"/>
          <w:lang w:val="en-US"/>
        </w:rPr>
        <w:t>”</w:t>
      </w:r>
      <w:r>
        <w:rPr>
          <w:rFonts w:hint="default" w:ascii="Times New Roman" w:hAnsi="Times New Roman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  <w:shd w:val="clear" w:fill="FFFFFF"/>
          <w:lang w:val="en-US"/>
        </w:rPr>
        <w:t>Субъекты малого и среднего предпринимательства имеют право участвовать в корпоративных закупках, проводимых специально для субъектов МСП</w:t>
      </w:r>
      <w:r>
        <w:rPr>
          <w:rFonts w:hint="default" w:ascii="Times New Roman" w:hAnsi="Times New Roman" w:cs="Times New Roman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  <w:shd w:val="clear" w:fill="FFFFFF"/>
          <w:lang w:val="en-US"/>
        </w:rPr>
        <w:t>”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ФАС России, рассмотрев обращения от 14.02.2023 № 1218428, от 15.02.2023 № 1219510 по вопросу установления требования к участникам закупки при проведении закупок в соответствии с Федеральным законом от 18.07.2011 № 223-ФЗ "О закупках товаров, работ, услуг отдельными видами юридических лиц" (дале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е - Закон о закупках),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части 5 статьи 3 Закона о закупках участником закупки не могут быть юридические и физические лица, являющиеся иностранными агентами в соответствии с Федеральным законом от 14 июля 2022 года № 255-ФЗ "О контроле за деятельностью лиц, находящихся под иностранным влиянием" (далее - Закон № 225-ФЗ).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частями 1 и 2 статьи 1 Закона № 255-ФЗ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образования юридического лица, а также физическое лицо независимо от его гражданства или при отсутствии такового (далее - юридическое и (или) физическое лицо), получившее поддержку и (или) находящееся под иностранным влиянием в иных формах и осуществляющее деятельность, виды которой установлены статьей 4 Закона № 255-ФЗ.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согласно части 4 статьи 1 Закона № 255-ФЗ статус иностранного агента лицо приобретает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Интернет сведений о таком лице в реестре иностранных агентов в соответствии с частью 4 статьи 5 Закона № 255-ФЗ (далее - Реестр), и прекращает со дня исключения таких сведений из Реестра.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подпункту "г" пункта 1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информационно-телекоммуникационной сети "Интернет", утвержденного Приказом Минюста России от 29.11.2022 № 307, включению в Реестр подлежат сведения о лицах, указанных в части 2 статьи 1 Закона № 255-ФЗ, получивших поддержку и (или) находящихся под иностранным влиянием в иных формах и осуществляющих деятельность, виды которой установлены статьей 4 Закона № 255-ФЗ. в том числе в случае если российское юридическое лицо учреждено иностранным агентом.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согласно части 1 статьи 7 Закона № 255-ФЗ лицо, получившее от иностранного источника поддержку и (или) находящееся под иностранным влиянием в иных формах, намеревающееся действовать в качестве иностранного агента, обязано до начала своих действий подать в уполномоченный орган заявление о включении его в реестр. Порядок подачи такого заявления установлен Порядком подачи заявления лицом, намеревающимся действовать в качестве иностранного агента, о включении его в реестр иностранных агентов, утвержденным Приказом Минюста России от 29.11.2022 № 305, в соответствии с которым указанное лицо не позднее чем за месяц до начала своей деятельности в качестве иностранного агента обязано подать в Министерство юстиции Российской Федерации заявление о включении его в реестр иностранных агентов.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ФАС России обращает внимание, что осуществление лицом, не включенным в реестр иностранных агентов, деятельности в качестве иностранного агента н уклонение от предоставления документов, необходимых для включения в реестр иностранных агентов влечет административную и уголовную ответственность.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изложенное, юридические лица и физические лица, являющиеся иностранными агентами в соответствии с Законом № 255-ФЗ, не вправе принимать участие в закупках товаров, работ, услуг, проводимых отдельными видами юридических лиц.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 вопросу установления требований к участникам закупки среди субъектов малого и среднего предпринимательства (далее - субъекты МСП) в соответствии с Законом о закупках ФАС России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пунктом 20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11.12.2014 № 1352 "Об особенностях участия субъектов малого и среднего предпринимательства в закупках товаров, работ; услуг отдельными видами юридических лиц" (далее - Положение), при осуществлении закупки в соответствии с подпунктом "б" пункта 4 Положения в извещении о закупке и документации о закупке указывается, что участниками такой закупки могут быть только субъекты МСП.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 в случае подачи заявки группой лиц требованиям, указанным в документации о закупке, должна в совокупности отвечать такая группа лиц, а не отдельно взятое юридическое лицо или индивидуальный предприниматель, выступающие в составе группы лиц.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24.07.2007 № 209-ФЗ “О развитии малого и среднего предпринимательства в Российской Федерации”.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изложенное, заказчики самостоятельно устанавливают требования к участникам закупок, а также требования к содержанию, оформлению и форме документов в составе заявки с учетом положений Закона о закупках, положения о закупках, при этом такие требования не должны приводить к необоснованному ограничению количества участников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наличие либо отсутствие признаков нарушения Закона о закупках возможно установить при рассмотрении конкретной закупки при поступлении жалобы в порядке, установленном статьей 18.1 Федерального закона от 26.07.2006 № 135-ФЗ "О защите конкуренции", исходя из положений документации о закупке и всех обстоятельств дела.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Начальник Управления контроля размещения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государственного заказа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                                        О.В. Горбачева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A63AD"/>
    <w:rsid w:val="49FA63AD"/>
    <w:rsid w:val="5BC3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2023-05-18T04:07:00Z</dcterms:created>
  <dc:creator>rahma</dc:creator>
  <cp:lastModifiedBy>rahma</cp:lastModifiedBy>
  <dcterms:modified xsi:type="dcterms:W3CDTF">2023-05-18T04:38:22Z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C134ED4AC0794E538D1E9E3F000117EF</vt:lpwstr>
  </property>
</Properties>
</file>