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70" w:rsidRPr="00B84978" w:rsidRDefault="00B84978" w:rsidP="00B8497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4978">
        <w:rPr>
          <w:rFonts w:ascii="Times New Roman" w:hAnsi="Times New Roman" w:cs="Times New Roman"/>
          <w:b/>
          <w:sz w:val="24"/>
          <w:szCs w:val="24"/>
        </w:rPr>
        <w:t>Письмо Федеральной налоговой службы от 13.02.2024 № 3Г-2-31/1941@ "Сервис оценки юридических лиц" в интерактивном сервисе "Личный кабинет налогоплательщика юридического лица"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>Управление специальных проектов ФНС России (далее - Управление), рассмотрев обращение по вопросам использования "Сервиса оценки юридических лиц" в интерактивном сервисе "Личный кабинет налогоплательщика юридического лица" (далее - Сервис оценки) сообщает следующее.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>Сервис оценки реализован в соответствии с методикой проведения оценки юридического лица на базе интерактивного сервиса ФНС России "Личный кабинет налогоплательщика юридического лица" (далее - Методика).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Методикой предусмотрена двухэтапная оценка параметров финансово-хозяйственного состояния юридического лица, в </w:t>
      </w:r>
      <w:proofErr w:type="gramStart"/>
      <w:r w:rsidRPr="00B84978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B84978">
        <w:rPr>
          <w:rFonts w:ascii="Times New Roman" w:hAnsi="Times New Roman" w:cs="Times New Roman"/>
          <w:sz w:val="24"/>
          <w:szCs w:val="24"/>
        </w:rPr>
        <w:t xml:space="preserve"> которой проводится анализ его деятельности на соответствие 27 критериям. Результаты проведенного анализа формируются по запросу юридического лица и направляются ему посредством выписки в его Личный кабинет налогоплательщика.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978">
        <w:rPr>
          <w:rFonts w:ascii="Times New Roman" w:hAnsi="Times New Roman" w:cs="Times New Roman"/>
          <w:sz w:val="24"/>
          <w:szCs w:val="24"/>
        </w:rPr>
        <w:t>Такая выписка содержит информацию по каждому критерию, установленному Методикой, в том числе ограниченную для свободного доступа о финансово-хозяйственном состоянии юридического лица и иной информации, характеризующую его деятельность, в том числе о проведении в отношении юридического лица процедуры ликвидации, банкротства и о наличии задолженности по обязательным платежам в бюджетную систему Российской Федерации.</w:t>
      </w:r>
      <w:proofErr w:type="gramEnd"/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Соответствие критериям выписки не является законодательно установленным требованием к юридическим лицам, в </w:t>
      </w:r>
      <w:proofErr w:type="gramStart"/>
      <w:r w:rsidRPr="00B8497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84978">
        <w:rPr>
          <w:rFonts w:ascii="Times New Roman" w:hAnsi="Times New Roman" w:cs="Times New Roman"/>
          <w:sz w:val="24"/>
          <w:szCs w:val="24"/>
        </w:rPr>
        <w:t xml:space="preserve"> с чем подобная преддоговорная проверка может быть урегулирована в рамках гражданско-делового оборота с контрагентами, либо путем закрепления такой проверки в локальных нормативных актах организации. Если организация выступает в качестве заказчика в рамках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223-ФЗ), то такая преддоговорная проверка может быть закреплена в положении о порядке проведения закупок.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223-ФЗ, другими федеральными законами и иными нормативными правовыми актами Российской Федерации, а также положением о закупке.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Частью 2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 установлено, что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способы осуществления закупок, порядок заключения и исполнения договоров, а также иные связанные с обеспечением закупки положения.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В соответствии с пунктами 2 и 4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</w:t>
      </w:r>
      <w:proofErr w:type="gramStart"/>
      <w:r w:rsidRPr="00B84978">
        <w:rPr>
          <w:rFonts w:ascii="Times New Roman" w:hAnsi="Times New Roman" w:cs="Times New Roman"/>
          <w:sz w:val="24"/>
          <w:szCs w:val="24"/>
        </w:rPr>
        <w:t>руководствуются</w:t>
      </w:r>
      <w:proofErr w:type="gramEnd"/>
      <w:r w:rsidRPr="00B84978">
        <w:rPr>
          <w:rFonts w:ascii="Times New Roman" w:hAnsi="Times New Roman" w:cs="Times New Roman"/>
          <w:sz w:val="24"/>
          <w:szCs w:val="24"/>
        </w:rPr>
        <w:t xml:space="preserve"> в том числе принципами </w:t>
      </w:r>
      <w:r w:rsidRPr="00B84978">
        <w:rPr>
          <w:rFonts w:ascii="Times New Roman" w:hAnsi="Times New Roman" w:cs="Times New Roman"/>
          <w:sz w:val="24"/>
          <w:szCs w:val="24"/>
        </w:rPr>
        <w:lastRenderedPageBreak/>
        <w:t xml:space="preserve">равноправия, справедливости, отсутствия дискриминации и необоснованных ограничений конкуренции по отношению к участникам закупки, а также отсутствия ограничения допуска к участию в закупке путем установления </w:t>
      </w:r>
      <w:proofErr w:type="spellStart"/>
      <w:r w:rsidRPr="00B84978">
        <w:rPr>
          <w:rFonts w:ascii="Times New Roman" w:hAnsi="Times New Roman" w:cs="Times New Roman"/>
          <w:sz w:val="24"/>
          <w:szCs w:val="24"/>
        </w:rPr>
        <w:t>неизмеряемых</w:t>
      </w:r>
      <w:proofErr w:type="spellEnd"/>
      <w:r w:rsidRPr="00B84978">
        <w:rPr>
          <w:rFonts w:ascii="Times New Roman" w:hAnsi="Times New Roman" w:cs="Times New Roman"/>
          <w:sz w:val="24"/>
          <w:szCs w:val="24"/>
        </w:rPr>
        <w:t xml:space="preserve"> требований к участникам закупки.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978">
        <w:rPr>
          <w:rFonts w:ascii="Times New Roman" w:hAnsi="Times New Roman" w:cs="Times New Roman"/>
          <w:sz w:val="24"/>
          <w:szCs w:val="24"/>
        </w:rPr>
        <w:t xml:space="preserve">Следует отметить,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 не установлены требования к содержанию, оформлению и составу заявки на участие в закупке (за исключением случая, предусмотренного статьей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223-ФЗ, устанавливающего исчерпывающий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малого и среднего предпринимательства), а также к основаниям отклонения заявок на участие в закупке</w:t>
      </w:r>
      <w:proofErr w:type="gramEnd"/>
      <w:r w:rsidRPr="00B84978">
        <w:rPr>
          <w:rFonts w:ascii="Times New Roman" w:hAnsi="Times New Roman" w:cs="Times New Roman"/>
          <w:sz w:val="24"/>
          <w:szCs w:val="24"/>
        </w:rPr>
        <w:t xml:space="preserve"> (за исключением положений, предусмотренных статьей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Учитывая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223-ФЗ, требования к участникам закупки устанавливаются заказчиком самостоятельно в соответствии с положением о закупке с учетом требований и принципов, предусмотренных законодательством Российской Федерации, в том числе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Аналогичная позиция изложена в письмах Минфина России от 20.12.2022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24-07-07/124769, от 05.09.2022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24-07-07/86221.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978">
        <w:rPr>
          <w:rFonts w:ascii="Times New Roman" w:hAnsi="Times New Roman" w:cs="Times New Roman"/>
          <w:sz w:val="24"/>
          <w:szCs w:val="24"/>
        </w:rPr>
        <w:t>Дополнительно Управление информирует о совместном письме Минстроя России и ФНС России от 26.01.2024 №№ 3874-ИФ/00, ЕД-17-31/216, в соответствии с которым заказчикам при заключении контрактов, предметом которых является подготовка проектной документации, выполнение инженерных изысканий или строительство, реконструкция, капитальный ремонт объектов капитального строительства, рекомендовано использовать Сервис оценки с целью получения достоверных и актуальных сведений о финансово-хозяйственной и иной деятельности потенциальных подрядчиков.</w:t>
      </w:r>
      <w:proofErr w:type="gramEnd"/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Исходя из вышеизложенного, возможность заказчика предусмотреть в положении о закупке и иной вытекающей из него документации требование о соответствии участников закупки каким-либо критериям оценки, в том числе предусмотренным Методикой, не противоречит требованиям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4978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>Кроме того, пунктом 8 Методики установлено, что в случае несогласия с результатами оценки юридическое лицо имеет возможность направить в налоговый орган через "Личный кабинет налогоплательщика юридического лица" запрос о корректировке сведений, содержащихся в выписке, приложив к нему документы, подтверждающие необходимость изменений.</w:t>
      </w:r>
    </w:p>
    <w:p w:rsidR="00B84978" w:rsidRPr="00B84978" w:rsidRDefault="00B84978" w:rsidP="00B849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978" w:rsidRPr="00B84978" w:rsidRDefault="00B84978" w:rsidP="00B84978">
      <w:pPr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B84978" w:rsidRDefault="00B84978" w:rsidP="00B84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978">
        <w:rPr>
          <w:rFonts w:ascii="Times New Roman" w:hAnsi="Times New Roman" w:cs="Times New Roman"/>
          <w:sz w:val="24"/>
          <w:szCs w:val="24"/>
        </w:rPr>
        <w:t>специальных проектов</w:t>
      </w:r>
      <w:r w:rsidRPr="00B84978">
        <w:rPr>
          <w:rFonts w:ascii="Times New Roman" w:hAnsi="Times New Roman" w:cs="Times New Roman"/>
          <w:sz w:val="24"/>
          <w:szCs w:val="24"/>
        </w:rPr>
        <w:tab/>
      </w:r>
    </w:p>
    <w:p w:rsidR="00B84978" w:rsidRPr="00B84978" w:rsidRDefault="00B84978" w:rsidP="00B84978">
      <w:pPr>
        <w:jc w:val="both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4"/>
          <w:szCs w:val="24"/>
        </w:rPr>
        <w:t xml:space="preserve">Т.Н. </w:t>
      </w:r>
      <w:proofErr w:type="spellStart"/>
      <w:r w:rsidRPr="00B84978">
        <w:rPr>
          <w:rFonts w:ascii="Times New Roman" w:hAnsi="Times New Roman" w:cs="Times New Roman"/>
          <w:sz w:val="24"/>
          <w:szCs w:val="24"/>
        </w:rPr>
        <w:t>Шиналиев</w:t>
      </w:r>
      <w:proofErr w:type="spellEnd"/>
    </w:p>
    <w:sectPr w:rsidR="00B84978" w:rsidRPr="00B84978" w:rsidSect="00B8497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4978"/>
    <w:rsid w:val="001A3670"/>
    <w:rsid w:val="00B8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4467</Characters>
  <Application>Microsoft Office Word</Application>
  <DocSecurity>0</DocSecurity>
  <Lines>37</Lines>
  <Paragraphs>10</Paragraphs>
  <ScaleCrop>false</ScaleCrop>
  <Company>Krokoz™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2024-04-02T04:59:00Z</dcterms:created>
  <dcterms:modified xsi:type="dcterms:W3CDTF">2024-04-02T05:06:00Z</dcterms:modified>
</cp:coreProperties>
</file>