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77" w:rsidRPr="00CF3F77" w:rsidRDefault="00CF3F77" w:rsidP="00CF3F7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F77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F3F77" w:rsidRPr="00CF3F77" w:rsidRDefault="00CF3F77" w:rsidP="00CF3F7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F77" w:rsidRPr="00CF3F77" w:rsidRDefault="00CF3F77" w:rsidP="00CF3F7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F7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F3F77" w:rsidRPr="00CF3F77" w:rsidRDefault="00CF3F77" w:rsidP="00CF3F77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F77">
        <w:rPr>
          <w:rFonts w:ascii="Times New Roman" w:hAnsi="Times New Roman" w:cs="Times New Roman"/>
          <w:b/>
          <w:sz w:val="24"/>
          <w:szCs w:val="24"/>
        </w:rPr>
        <w:t xml:space="preserve">от 17 ноября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F3F77">
        <w:rPr>
          <w:rFonts w:ascii="Times New Roman" w:hAnsi="Times New Roman" w:cs="Times New Roman"/>
          <w:b/>
          <w:sz w:val="24"/>
          <w:szCs w:val="24"/>
        </w:rPr>
        <w:t xml:space="preserve"> 24-07-09/110065 "О годовой отчетности заказчиков при осуществлении закупок для обеспечения государственных и муниципальных нужд у субъектов МСП"</w:t>
      </w:r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 </w:t>
      </w:r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3F7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АО от 26 октября 2023 г. по вопросу применения постановления Правительства Российской Федерации от 11 декабря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1352, субъекты МСП), с учетом пунктов 11.8 и</w:t>
      </w:r>
      <w:proofErr w:type="gramEnd"/>
      <w:r w:rsidRPr="00CF3F77">
        <w:rPr>
          <w:rFonts w:ascii="Times New Roman" w:hAnsi="Times New Roman" w:cs="Times New Roman"/>
          <w:sz w:val="24"/>
          <w:szCs w:val="24"/>
        </w:rPr>
        <w:t xml:space="preserve">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 xml:space="preserve">Согласно пункту 3 положения,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1352, заказчики, зарегистрированные в Едином государственном реестре юридических лиц (далее соответственно - Положение, ЕГРЮЛ) после вступления в силу Положения, применяют Положение с 1 января года, следующего за годом, в котором такие заказчики были зарегистрированы.</w:t>
      </w:r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3F77">
        <w:rPr>
          <w:rFonts w:ascii="Times New Roman" w:hAnsi="Times New Roman" w:cs="Times New Roman"/>
          <w:sz w:val="24"/>
          <w:szCs w:val="24"/>
        </w:rPr>
        <w:t xml:space="preserve">Пунктом 34 Положения установлено, что заказчики составляют годовой отчет о закупке у субъектов МСП в соответствии с требованиями, утвержденными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1352, и размещают указанный отчет в соответствии с частью 21 статьи 4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в единой информационной системе в сфере закупок (далее соответственно - годовой отчет</w:t>
      </w:r>
      <w:proofErr w:type="gramEnd"/>
      <w:r w:rsidRPr="00CF3F7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F3F77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223-ФЗ, ЕИС) в срок, установленный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F3F77">
        <w:rPr>
          <w:rFonts w:ascii="Times New Roman" w:hAnsi="Times New Roman" w:cs="Times New Roman"/>
          <w:sz w:val="24"/>
          <w:szCs w:val="24"/>
        </w:rPr>
        <w:t xml:space="preserve"> 223-ФЗ.</w:t>
      </w:r>
      <w:proofErr w:type="gramEnd"/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С учетом изложенного заказчики, зарегистрированные в ЕГРЮЛ после вступления в силу Положения, не составляют и не размещают в ЕИС годовой отчет за год, в котором такие заказчики были зарегистрированы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3F77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 </w:t>
      </w:r>
    </w:p>
    <w:p w:rsidR="00CF3F77" w:rsidRPr="00CF3F77" w:rsidRDefault="00CF3F77" w:rsidP="00CF3F77">
      <w:pPr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F3F77" w:rsidRPr="00CF3F77" w:rsidRDefault="00CF3F77" w:rsidP="00CF3F77">
      <w:pPr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А.А.БАБУШКИНА</w:t>
      </w:r>
    </w:p>
    <w:p w:rsidR="00CF3F77" w:rsidRPr="00CF3F77" w:rsidRDefault="00CF3F77" w:rsidP="00CF3F77">
      <w:pPr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17.11.2023</w:t>
      </w:r>
    </w:p>
    <w:p w:rsidR="00D25D24" w:rsidRPr="00CF3F77" w:rsidRDefault="00CF3F77" w:rsidP="00CF3F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F3F77">
        <w:rPr>
          <w:rFonts w:ascii="Times New Roman" w:hAnsi="Times New Roman" w:cs="Times New Roman"/>
          <w:sz w:val="24"/>
          <w:szCs w:val="24"/>
        </w:rPr>
        <w:t> </w:t>
      </w:r>
    </w:p>
    <w:sectPr w:rsidR="00D25D24" w:rsidRPr="00CF3F77" w:rsidSect="00D2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5C5"/>
    <w:rsid w:val="00AA15C5"/>
    <w:rsid w:val="00CF3F77"/>
    <w:rsid w:val="00D25D24"/>
    <w:rsid w:val="00D8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2025-02-24T09:47:00Z</dcterms:created>
  <dcterms:modified xsi:type="dcterms:W3CDTF">2025-02-24T09:47:00Z</dcterms:modified>
</cp:coreProperties>
</file>