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0E" w:rsidRPr="00503B0E" w:rsidRDefault="00503B0E" w:rsidP="00503B0E">
      <w:pPr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proofErr w:type="gramStart"/>
      <w:r w:rsidRPr="00503B0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Приказ Министерства промышленности и торговли РФ от 9 сентября 2017 г. № 3107 “О реализации постановления Правительства Российской Федерации от 14 августа 2017 г. № 967 «Об особенностях осуществления закупки медицинских изделий одноразового применения (использования) из поливинилхлоридных пластиков для обеспечения государственных и муниципальных нужд» в части определения организаций, реализующих в 2017 - 2024 годах комплексные проекты по расширению и (или) локализации производства медицинских</w:t>
      </w:r>
      <w:proofErr w:type="gramEnd"/>
      <w:r w:rsidRPr="00503B0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изделий одноразового применения (использования) из поливинилхлоридных пластиков” (не вступил в силу)</w:t>
      </w:r>
    </w:p>
    <w:p w:rsidR="00503B0E" w:rsidRPr="00503B0E" w:rsidRDefault="00503B0E" w:rsidP="00503B0E">
      <w:pPr>
        <w:spacing w:after="18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27 сентября 2017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0"/>
      <w:bookmarkEnd w:id="0"/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В соответствии с пунктами 5 и 6 Правил отбора организаций, реализующих в 2017 - 2024 годах комплексные проекты по расширению и (или) локализации производства медицинских изделий одноразового применения (использования) из поливинилхлоридных пластиков, в целях осуществления конкретной закупки такой продукции для обеспечения государственных и муниципальных нужд, утвержденных постановлением Правительства Российской Федерации от 14 августа 2017 г. № 967 «Об особенностях осуществления закупки медицинских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изделий одноразового применения (использования) из поливинилхлоридных пластиков для обеспечения государственных и муниципальных нужд» (Собрание законодательства Российской Федерации, 2017, № 34, ст. 5290), приказываю: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1. Утвердить прилагаемые: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503B0E">
        <w:rPr>
          <w:rFonts w:ascii="Arial" w:eastAsia="Times New Roman" w:hAnsi="Arial" w:cs="Arial"/>
          <w:sz w:val="21"/>
          <w:u w:val="single"/>
          <w:lang w:eastAsia="ru-RU"/>
        </w:rPr>
        <w:t>порядок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принятия и рассмотрения заявлений о реализации комплексного проекта по расширению и (или) локализации производства медицинских изделий одноразового применения (использования) из поливинилхлоридных пластиков, поданных российскими организациями, реализующими в 2017 - 2024 годах комплексные проекты по расширению и (или) локализации производства медицинских изделий одноразового применения (использования) из поливинилхлоридных пластиков, включенных в перечень медицинских изделий одноразового применения (использования) из поливинилхлоридных пластиков, происходящих из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 г. № 102 «Об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нужд», которые являются налоговыми резидентами Российской Федерации;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u w:val="single"/>
          <w:lang w:eastAsia="ru-RU"/>
        </w:rPr>
        <w:t>форму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соглашения о реализации в 2017 - 2024 годах комплексного проекта по расширению и (или) локализации производства медицинских изделий одноразового применения (использования) из поливинилхлоридных пластиков.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2.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Контроль за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исполнением настоящего приказа возложить на заместителя Министра </w:t>
      </w:r>
      <w:proofErr w:type="spell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Цыба</w:t>
      </w:r>
      <w:proofErr w:type="spell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С.А.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1"/>
        <w:gridCol w:w="1561"/>
      </w:tblGrid>
      <w:tr w:rsidR="00503B0E" w:rsidRPr="00503B0E" w:rsidTr="00503B0E">
        <w:tc>
          <w:tcPr>
            <w:tcW w:w="2500" w:type="pct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</w:t>
            </w:r>
            <w:proofErr w:type="spellStart"/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Мантуров</w:t>
            </w:r>
            <w:proofErr w:type="spellEnd"/>
          </w:p>
        </w:tc>
      </w:tr>
    </w:tbl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Зарегистрировано в Минюсте РФ 21 сентября 2017 г.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br/>
        <w:t>Регистрационный № 48268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УТВЕРЖДЕН 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приказом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</w:t>
      </w:r>
      <w:proofErr w:type="spell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Минпромторга</w:t>
      </w:r>
      <w:proofErr w:type="spell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России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br/>
        <w:t>от 9 сентября 2017 г. № 3107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proofErr w:type="gramStart"/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lastRenderedPageBreak/>
        <w:t>Порядок принятия и рассмотрения заявлений о реализации комплексного проекта по расширению и (или) локализации производства медицинских изделий одноразового применения (использования) из поливинилхлоридных пластиков, поданных российскими организациями, реализующими в 2017 - 2024 годах комплексные проекты по расширению и (или) локализации производства медицинских изделий одноразового применения (использования) из поливинилхлоридных пластиков, включенных в перечень медицинских изделий одноразового применения (использования) из поливинилхлоридных пластиков, происходящих из</w:t>
      </w:r>
      <w:proofErr w:type="gramEnd"/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  <w:proofErr w:type="gramStart"/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 </w:t>
      </w:r>
      <w:proofErr w:type="spellStart"/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г.№</w:t>
      </w:r>
      <w:proofErr w:type="spellEnd"/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102 «Об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нужд", которые являются налоговыми резидентами Российской Федерации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1.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Настоящий Порядок определяет процедуру принятия и рассмотрения заявлений о реализации комплексного проекта по расширению и (или) локализации производства медицинских изделий одноразового применения (использования) из поливинилхлоридных пластиков (далее - комплексный проект), поданных российскими организациями, реализующими в 2017 - 2024 годах комплексные проекты по расширению и (или) локализации производства медицинских изделий одноразового применения (использования) из поливинилхлоридных пластиков, включенных в перечень медицинских изделий одноразового применения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(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 г. № 102 «Об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 (Собрание законодательства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Российской Федерации, 2015, № 6, ст. 979; № 23, ст. 3329; 2016, № 18, ст. 2630; № 50, ст. 7091; 2017, № 23, ст. 3359; № 34, ст. 5291) (далее - перечень), которые являются налоговыми резидентами Российской Федерации (далее - заявители, организации, заявления).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2.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Заявитель в соответствии с пунктом 5 Правил отбора организаций, реализующих в 2017 - 2024 годах комплексные проекты по расширению и (или) локализации производства медицинских изделий одноразового применения (использования) из поливинилхлоридных пластиков, в целях осуществления конкретной закупки такой продукции для обеспечения государственных и муниципальных нужд, утвержденных постановлением Правительства Российской Федерации от 14 августа 2017 г. № 967 «Об особенностях осуществления конкретной закупки медицинских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изделий одноразового применения (использования) из поливинилхлоридных пластиков для обеспечения государственных и муниципальных нужд» (Собрание законодательства Российской Федерации, 2017, № 34, ст. 5290) (далее - Правила) подает в Министерство промышленности и торговли Российской Федерации (далее - Министерство) заявление в письменной форме и документы, подтверждающие соответствие организации критериям, указанным в пункте 4 Правил (далее - документы).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3. Заявление должно быть представлено на русском языке, оформлено на бланке заявителя в произвольной форме, подписано руководителем и заверено печатью заявителя (при наличии). В заявлении указываются: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а) полное и сокращенное (при наличии) наименование организации (в соответствии с учредительными документами);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в) основной государственный регистрационный номер (ОГРН) организации;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г) адрес места нахождения и почтовый адрес организации;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д</w:t>
      </w:r>
      <w:proofErr w:type="spell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>) контактное лицо организации с указанием телефона и адреса электронной почты;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е) информация о намерении организации участвовать в отборе организаций, реализующих в 2017 - 2024 годах комплексные проекты.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4. К заявлению прилагаются следующие документы: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а) заверенная подписью руководителя (иного уполномоченного им лица) и печатью заявителя (при наличии) копия документа, подтверждающего соответствие собственного производства, расположенного на территории Российской Федерации, требованиям ГОСТ ISO 13485-2011 «Изделия медицинские. Системы менеджмента качества. Системные требования для целей регулирования» (введен в действие приказом Федерального агентства по техническому регулированию и метрологии от 13 декабря 2011 г. № 1361-ст);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б) заверенные подписью руководителя (иного уполномоченного им лица) и печатью заявителя (при наличии печати) копии действующих регистрационных удостоверений на медицинские изделия, указанные в перечне (не менее 7);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в) заверенную подписью руководителя (иного уполномоченного им лица) и печатью заявителя (при наличии печати) копию действующего сертификата о происхождении товара по форме СТ-1, выданного в соответствии с Соглашением о Правилах определения страны происхождения товаров в Содружестве Независимых Государств от 20 ноября 2009 года (Собрание законодательства Российской Федерации, 2011, № 34, ст. 4950;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2013, № 17, ст. 2039; 2015, № 30, ст. 4565; 2016, № 3, ст. 463), с указанием Российской Федерации как страны происхождения продукции;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г) заверенные подписью руководителя (иного уполномоченного им лица) и печатью заявителя (при наличии печати) копии патентов, выданных на полезную модель и (или) изобретение, в качестве которых охраняется техническое решение в составе медицинского изделия или сырья, используемого при производстве медицинских изделий, включенных в перечень, на дату подачи заявления (не менее 7);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д</w:t>
      </w:r>
      <w:proofErr w:type="spell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>) копии товарных накладных, заверенные подписью руководителя или главного бухгалтера заявителя (при наличии) и скрепленные печатью заявителя (при наличии печати), подтверждающие доход (выручку) от реализации произведенных медицинских изделий за последние три года (на дату подачи заявления) не менее 700000 тыс. рублей;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е) заверенные подписью руководителя копии отчетов о финансовых результатах организации по форме согласно приложению № 1 к приказу Минфина России от 02 июля 2010 г. № 66н «О формах бухгалтерской отчетности организаций» (зарегистрирован в Минюсте России 02 августа 2010 г., регистрационный № 18023), с изменениями, внесенными приказами Минфина России от 05 октября 2011 г. № 124н (зарегистрирован в Минюсте России 13 декабря 2011 г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.,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регистрационный № 22599), от 17 августа 2012 г. № 113н (зарегистрирован в Минюсте России 4 октября 2012 г., регистрационный № 25592), от 04 декабря 2012 г. № 154н (зарегистрирован в Минюсте России 29 декабря 2012 г., регистрационный № 26501), от 06 апреля 2015 г. № 57н (зарегистрирован в Минюсте России 30 апреля 2015 г., регистрационный № 37103), подтверждающие доход (выручку) от реализации произведенных медицинских изделий за последние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три года (на дату подачи заявления) не менее 700000 тыс. рублей;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ж) заверенные подписью руководителя (иного уполномоченного им лица) и печатью заявителя (при наличии) копии технологической документации на производство медицинских 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изделий, указанных в перечне, подтверждающие использование технологий и материалов, разработанных за счет бюджетных ассигнований;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з</w:t>
      </w:r>
      <w:proofErr w:type="spell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>) заверенные подписью руководителя (иного уполномоченного им лица) и печатью заявителя (при наличии) копии государственных контрактов на получение бюджетных ассигнований и (или) иных договоров (в том числе лицензионных), подтверждающих права на использование технологий и материалов, разработанных за счет бюджетных ассигнований, при производстве медицинских изделий, включенных в перечень;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и) заверенные подписью руководителя (иного уполномоченного им лица) и печатью заявителя (при наличии) копии технических условий на производство медицинских изделий, и сырья по которым осуществляется производство не менее 20 процентов номенклатуры (ассортимента) всех наименований медицинских изделий, включенных в перечень, используемого при их производстве, на дату подачи заявления.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5. Поступившие в Министерство в соответствии с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пунктом 2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настоящего Порядка заявление и прилагаемые к нему документы направляются в Департамент развития фармацевтической и медицинской промышленности Министерства (далее - Департамент).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Департамент в течение 2 рабочих дней со дня поступления в Министерство регистрирует их в специальном журнале, который должен быть прошнурован, пронумерован и скреплен печатью Министерства.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6. Департамент в течение 10 рабочих дней со дня поступления в Министерство заявления и прилагаемых к нему документов осуществляет проверку комплектности прилагаемых к заявлению документов в соответствии с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пунктом 4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настоящего Порядка.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7. По результатам проверки, указанной в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пункте 6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настоящего Порядка, Департамент направляет представленное заявление с прилагаемыми документами в Комиссию по рассмотрению заявлений, образованную Министерством (далее - Комиссия).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8.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Комиссия не позднее 10 рабочих дней со дня поступления заявления с прилагаемыми документами принимает решение о положительном или об отрицательном рассмотрении заявления.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9. Комиссия принимает решение о положительном рассмотрении заявления в случае соответствия заявителя критериям, указанным в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пункте 4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Правил. Комиссия принимает решение об отрицательном рассмотрении заявления при несоответствии заявителя критериям, указанным в пункте 4 Правил, или недостоверности сведений, содержащихся в заявлении и прилагаемых к нему документах.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10.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На основании принятого Комиссией решения Департамент в течение 3 рабочих дней со дня его принятия направляет заявителю заказным письмом с уведомлением по адресу, указанному в заявлении, извещение о положительном или об отрицательном рассмотрении заявления, с указанием причины такого решения.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11. Извещение о положительном рассмотрении заявления направляется Департаментом заявителю совместно с 2 экземплярами проекта соглашения о реализации в 2017-2024 годах комплексного проекта по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форме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, утвержденной настоящим приказом (далее - соглашение).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12. В соответствии с абзацем вторым пункта 6 Правил заявитель не позднее 5 рабочих дней со дня получения извещения о положительном рассмотрении заявления представляет в Министерство подписанный заявителем экземпляр соглашения.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13.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В случае непредставления заявителем в Министерство в течение срока, указанного в абзаце втором пункта 6 Правил, подписанного экземпляра соглашения Министерство направляет заявителю заказным письмом с уведомлением по адресу, указанному в заявлении, извещение об отказе во внесении сведений о заявителе в реестр поставщиков 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медицинских изделий одноразового применения (использования) из поливинилхлоридных пластиков, включенных в перечень (далее - реестр поставщиков).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14. В течение 3 рабочих дней со дня получения подписанного заявителем экземпляра соглашения Министерство вносит сведения о заявителе в реестр поставщиков, который размещается на официальном сайте Министерства в информационно-телекоммуникационной сети «Интернет», а также в единой информационной системе в сфере закупок.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УТВЕРЖДЕНА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приказом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</w:t>
      </w:r>
      <w:proofErr w:type="spell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Минпромторга</w:t>
      </w:r>
      <w:proofErr w:type="spell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России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br/>
        <w:t>от 9 сентября 2017 г. № 3107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Форма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Соглашение </w:t>
      </w: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о реализации в 2017-2024 годах комплексного проекта по расширению и (или) локализации производства медицинских изделий одноразового применения (использования) из поливинилхлоридных пластиков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6"/>
        <w:gridCol w:w="210"/>
        <w:gridCol w:w="5340"/>
      </w:tblGrid>
      <w:tr w:rsidR="00503B0E" w:rsidRPr="00503B0E" w:rsidTr="00503B0E"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(место заключения)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«__» ______________20__ г.      (дата заключения)</w:t>
            </w:r>
          </w:p>
        </w:tc>
      </w:tr>
      <w:tr w:rsidR="00503B0E" w:rsidRPr="00503B0E" w:rsidTr="00503B0E"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№ ___________</w:t>
            </w:r>
          </w:p>
        </w:tc>
      </w:tr>
    </w:tbl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     Министерство промышленности и торговли Российской Федерации, в лице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________________________________________________,        действующего на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основании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  ______________________________________________,   от   имени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Российской Федерации, именуемое в дальнейшем "Министерство", и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________________________________________________________________________,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                (полное наименование юридического лица)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в  лице  _______________________________,  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действующего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  на   основании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_________________________________,    именуемо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е(</w:t>
      </w:r>
      <w:proofErr w:type="spellStart"/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>ый</w:t>
      </w:r>
      <w:proofErr w:type="spell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>)     в     дальнейшем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"Организация", совместно именуемые "Стороны", в соответствии с Правилами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 отбора организаций, реализующих в 2017-2024 годах комплексные проекты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по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расширению  и  (или)  локализации   производства   медицинских   изделий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одноразового применения (использования) из поливинилхлоридных пластиков,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в целях осуществления конкретной закупки такой продукции для обеспечения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государственных  и  муниципальных  нужд,  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утвержденными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  постановлением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Правительства Российской Федерации от 14 августа 2017 г. N 967 (Собрание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законодательства Российской Федерации, 2017, N 34,  ст. 5290)   (далее -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 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Правила), заключили настоящее соглашение о нижеследующем.</w:t>
      </w:r>
      <w:proofErr w:type="gramEnd"/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I. Предмет соглашения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lastRenderedPageBreak/>
        <w:t xml:space="preserve">1.1.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Организация обязуется осуществить комплексный проект по расширению и (или) локализации производства медицинских изделий одноразового применения (использования) из поливинилхлоридных пластиков в соответствии с графиком реализации комплексного проекта, предусмотренным пунктом 3 Правил и являющимся неотъемлемой частью настоящего соглашения (далее - График), в целях организации высокотехнологичного производства, создания высокопроизводительных рабочих мест и увеличения налоговых поступлений.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1.2. При заключении настоящего соглашения Организация выражает свое согласие на осуществление Министерством проверки выполнения Организацией мероприятий, предусмотренных Графиком.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II. Взаимодействие Сторон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2.1. Министерство обязуется: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2.1.1.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Включить Организацию в реестр поставщиков медицинских изделий, включенных в перечень медицинских изделий одноразового применения (использования) из поливинилхлоридных пластиков, утвержденный постановлением Правительства Российской Федерации от 5 февраля 2015 г. № 102 «Об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 (Собрание законодательства Российской Федерации, 2015, № 6, ст. 979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>; № 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23, ст. 3329; 2016, № 18, ст. 2630; № 50, ст. 7091; 2017, № 23, ст. 3359; № 34, ст. 5291) (далее - Реестр);</w:t>
      </w:r>
      <w:proofErr w:type="gramEnd"/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2.1.2. Рассматривать отчеты и документы, представленные Организацией в соответствии с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пунктами 2.2.2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и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2.2.3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настоящего соглашения;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2.1.3. Осуществлять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контроль за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выполнением Организацией мероприятий, предусмотренных Графиком, включая проверку и анализ соответствия целевым показателям отчетного периода документов, путем проведения проверок;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2.1.4. По результатам рассмотрения документов, представленных организацией в соответствии с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пунктами 2.2.2.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и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2.2.3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настоящего соглашения, оформлять акт о выполнении мероприятий, предусмотренных Графиком;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2.1.5. В случае невыполнения (более чем на 10 процентов) Организацией мероприятий, предусмотренных Графиком, направить требование об уплате в доход федерального бюджета штрафа в размере 30 процентов от общей суммы контрактов, исполненных Организацией при реализации комплексного проекта за текущий год, и исключить Организацию из Реестра;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2.1.6. При наличии информации о включении Организации в реестр недобросовестных поставщиков исключить Организацию из Реестра до исключения из реестра недобросовестных поставщиков;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2.1.7. Рассмотреть в течение 30 календарных дней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с даты поступления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документы, представленные Организацией в соответствии с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пунктом 2.2.5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настоящего соглашения;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2.1.8. Оформить акт о выполнении мероприятий, предусмотренных Графиком, в случае подтверждения Организацией соответствия условиям и целевым показателям Графика согласно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пункту 2.2.5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настоящего соглашения, и в течение 3 рабочих дней включить Организацию в Реестр.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2.2. Организация обязуется: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2.2.1. Выполнять мероприятия по реализации комплексного проекта в соответствии с Графиком;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2.2.2. Представлять в Министерство ежегодно, до 1 ноября текущего года отчет о выполнении мероприятий, предусмотренных Графиком (далее - отчет);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2.2.3. Представлять по требованию Министерства первичные документы (копии), подтверждающие данные, содержащиеся в отчете;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2.2.4. В случае невыполнения (более чем на 10 процентов) мероприятий, предусмотренных Графиком, перечислить в доход федерального бюджета штраф в размере 30 процентов от общей суммы контрактов, исполненных Организацией при реализации комплексного проекта за текущий год, в течение 10 календарных дней со дня получения требования от Министерства;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2.2.5. В случае исключения из Реестра в соответствии с </w:t>
      </w:r>
      <w:r w:rsidRPr="00503B0E">
        <w:rPr>
          <w:rFonts w:ascii="Arial" w:eastAsia="Times New Roman" w:hAnsi="Arial" w:cs="Arial"/>
          <w:sz w:val="21"/>
          <w:u w:val="single"/>
          <w:lang w:eastAsia="ru-RU"/>
        </w:rPr>
        <w:t>пунктом 2.1.5.</w:t>
      </w:r>
      <w:r w:rsidRPr="00503B0E">
        <w:rPr>
          <w:rFonts w:ascii="Arial" w:eastAsia="Times New Roman" w:hAnsi="Arial" w:cs="Arial"/>
          <w:sz w:val="21"/>
          <w:szCs w:val="21"/>
          <w:lang w:eastAsia="ru-RU"/>
        </w:rPr>
        <w:t> настоящего соглашения направлять в Министерство документы, подтверждающие соответствие условиям и целевым показателям Графика;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2.2.6. Ежегодно, до 1 ноября текущего года проводить независимый технологический аудит комплексного проекта с последующим представлением результатов аудита в Министерство.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III. </w:t>
      </w:r>
      <w:proofErr w:type="gramStart"/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Контроль за</w:t>
      </w:r>
      <w:proofErr w:type="gramEnd"/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исполнением условий соглашения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3.1. </w:t>
      </w:r>
      <w:proofErr w:type="spell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Минпромторг</w:t>
      </w:r>
      <w:proofErr w:type="spell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России проводит проверки выполнения Организацией мероприятий, предусмотренных Графиком, в соответствии с пунктом 10 Правил.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3.2. В рамках проводимых проверок выполнения Организацией мероприятий, предусмотренных Графиком, Организация представляет Министерству по его требованию необходимые документы, относящиеся к предмету настоящего соглашения.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IV. Ответственность Сторон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4.1. В случае неисполнения или ненадлежащего исполнения условий настоящего Соглашения Стороны несут ответственность в соответствии с законодательством Российской Федерации.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4.2. В случае невыполнения (более чем на 10 процентов) мероприятий, предусмотренных Графиком, Организация уплачивает в доход федерального бюджета штраф в размере 30 процентов от общей суммы контрактов, исполненных Организацией при реализации комплексного проекта за текущий год.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V. Урегулирование споров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5.1. Стороны принимают все меры для того, чтобы любые спорные вопросы, разногласия либо претензии, касающиеся исполнения настоящего соглашения, были урегулированы путем переговоров.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5.2. В случае </w:t>
      </w:r>
      <w:proofErr w:type="spell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недостижения</w:t>
      </w:r>
      <w:proofErr w:type="spell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согласия Сторонами споры и разногласия подлежат разрешению в судебном порядке в соответствии с законодательством Российской Федерации.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VI. Срок действия настоящего соглашения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6.1. Настоящее соглашение вступает в силу и становится обязательным для Сторон с момента его подписания и действует до полного исполнения Сторонами обязательств по настоящему соглашению.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VII. Порядок расторжения соглашения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7.1. Настоящее соглашение может быть расторгнуто по соглашению Сторон, либо в порядке, предусмотренном гражданским законодательством Российской Федерации.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lastRenderedPageBreak/>
        <w:t>VIII. Заключительные положения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8.1. Любые изменения, вносимые в настоящее соглашение, оформляются дополнительным соглашением, которое подписывается уполномоченными представителями Сторон и является неотъемлемой частью настоящего соглашения.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8.2.Стороны не могут передавать свои права и обязанности по настоящему соглашению третьим лицам, за исключением случаев, предусмотренных законодательством Российской Федерации.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8.3. В случае изменения у какой-либо из Сторон места нахождения, наименования, банковских или других реквизитов, или в случае реорганизации одной из Сторон такая Сторона обязана в течение 3 дней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с даты внесения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 таких изменений письменно известить об этом другую Сторону.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>8.4. Настоящее соглашение составлено в 3 экземплярах, имеющих одинаковую юридическую силу, один из которых передан Организации, и два находятся у Министерства.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IX. Перечень приложений</w:t>
      </w:r>
    </w:p>
    <w:p w:rsidR="00503B0E" w:rsidRPr="00503B0E" w:rsidRDefault="00503B0E" w:rsidP="00503B0E">
      <w:pPr>
        <w:spacing w:after="25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03B0E">
        <w:rPr>
          <w:rFonts w:ascii="Arial" w:eastAsia="Times New Roman" w:hAnsi="Arial" w:cs="Arial"/>
          <w:sz w:val="21"/>
          <w:szCs w:val="21"/>
          <w:lang w:eastAsia="ru-RU"/>
        </w:rPr>
        <w:t xml:space="preserve">9.1. Неотъемлемой частью настоящего соглашения является график реализации комплексного проекта, предусмотренный пунктом 3 Правил, на ___ </w:t>
      </w:r>
      <w:proofErr w:type="gramStart"/>
      <w:r w:rsidRPr="00503B0E">
        <w:rPr>
          <w:rFonts w:ascii="Arial" w:eastAsia="Times New Roman" w:hAnsi="Arial" w:cs="Arial"/>
          <w:sz w:val="21"/>
          <w:szCs w:val="21"/>
          <w:lang w:eastAsia="ru-RU"/>
        </w:rPr>
        <w:t>л</w:t>
      </w:r>
      <w:proofErr w:type="gramEnd"/>
      <w:r w:rsidRPr="00503B0E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503B0E" w:rsidRPr="00503B0E" w:rsidRDefault="00503B0E" w:rsidP="00503B0E">
      <w:pPr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503B0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X.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9"/>
        <w:gridCol w:w="105"/>
        <w:gridCol w:w="4671"/>
      </w:tblGrid>
      <w:tr w:rsidR="00503B0E" w:rsidRPr="00503B0E" w:rsidTr="00503B0E"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Министерство: Министерство промышленности и торговли Российской Федерации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Организация: полное наименование Организации</w:t>
            </w:r>
          </w:p>
        </w:tc>
      </w:tr>
      <w:tr w:rsidR="00503B0E" w:rsidRPr="00503B0E" w:rsidTr="00503B0E"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   </w:t>
            </w:r>
          </w:p>
        </w:tc>
      </w:tr>
      <w:tr w:rsidR="00503B0E" w:rsidRPr="00503B0E" w:rsidTr="00503B0E"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     КПП _______________________________     Министерство: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     КПП _______________________________     Организация:    </w:t>
            </w:r>
          </w:p>
        </w:tc>
      </w:tr>
      <w:tr w:rsidR="00503B0E" w:rsidRPr="00503B0E" w:rsidTr="00503B0E"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</w:tr>
      <w:tr w:rsidR="00503B0E" w:rsidRPr="00503B0E" w:rsidTr="00503B0E"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фамилия, имя и отчество)         __ ______________ 20__ г.     М.П.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03B0E" w:rsidRPr="00503B0E" w:rsidRDefault="00503B0E" w:rsidP="0050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фамилия, имя и отчество (при наличии)     __ ______________ 20__ г.     М.П. (при наличии печати)</w:t>
            </w:r>
            <w:proofErr w:type="gramEnd"/>
          </w:p>
        </w:tc>
      </w:tr>
    </w:tbl>
    <w:p w:rsidR="00A75A0B" w:rsidRPr="00503B0E" w:rsidRDefault="00A75A0B" w:rsidP="00503B0E">
      <w:pPr>
        <w:jc w:val="both"/>
      </w:pPr>
    </w:p>
    <w:sectPr w:rsidR="00A75A0B" w:rsidRPr="00503B0E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B0E"/>
    <w:rsid w:val="00503B0E"/>
    <w:rsid w:val="007C61AA"/>
    <w:rsid w:val="00A75A0B"/>
    <w:rsid w:val="00FE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paragraph" w:styleId="2">
    <w:name w:val="heading 2"/>
    <w:basedOn w:val="a"/>
    <w:link w:val="20"/>
    <w:uiPriority w:val="9"/>
    <w:qFormat/>
    <w:rsid w:val="00503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3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3B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3B0E"/>
    <w:rPr>
      <w:color w:val="0000FF"/>
      <w:u w:val="single"/>
    </w:rPr>
  </w:style>
  <w:style w:type="paragraph" w:customStyle="1" w:styleId="toleft">
    <w:name w:val="toleft"/>
    <w:basedOn w:val="a"/>
    <w:rsid w:val="0050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right">
    <w:name w:val="toright"/>
    <w:basedOn w:val="a"/>
    <w:rsid w:val="0050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3415</Words>
  <Characters>19470</Characters>
  <Application>Microsoft Office Word</Application>
  <DocSecurity>0</DocSecurity>
  <Lines>162</Lines>
  <Paragraphs>45</Paragraphs>
  <ScaleCrop>false</ScaleCrop>
  <Company>Krokoz™</Company>
  <LinksUpToDate>false</LinksUpToDate>
  <CharactersWithSpaces>22840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i5-Core</dc:creator>
  <cp:lastModifiedBy>Intel i5-Core</cp:lastModifiedBy>
  <cp:revision>1</cp:revision>
  <dcterms:created xsi:type="dcterms:W3CDTF">2017-09-27T18:00:00Z</dcterms:created>
  <dcterms:modified xsi:type="dcterms:W3CDTF">2017-09-27T18:01:00Z</dcterms:modified>
</cp:coreProperties>
</file>