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МИНИСТЕРСТВО ФИНАНСОВ РОССИЙСКОЙ ФЕДЕРАЦИИ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ПРИКАЗ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от 10 января 2019 г. N 4н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О ПОРЯДКЕ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ВЕДЕНИЯ РАЗДЕЛЬНОГО УЧЕТА РЕЗУЛЬТАТОВ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ФИНАНСОВО-ХОЗЯЙСТВЕННОЙ ДЕЯТЕЛЬНОСТИ, РАСПРЕДЕЛЕНИЯ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НАКЛАДНЫХ РАСХОДОВ, РАСКРЫТИЯ СТРУКТУРЫ ЦЕНЫ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ГОСУДАРСТВЕННОГО КОНТРАКТА, ДОГОВОРА О КАПИТАЛЬНЫХ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ВЛОЖЕНИЯХ, КОНТРАКТА УЧРЕЖДЕНИЯ, ДОГОВОРА О ПРОВЕДЕНИИ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КАПИТАЛЬНОГО РЕМОНТА, ДОГОВОРА (КОНТРАКТА) И ПРОВЕДЕНИЯ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ТЕРРИТОРИАЛЬНЫМИ ОРГАНАМИ ФЕДЕРАЛЬНОГО КАЗНАЧЕЙСТВА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В СЛУЧАЯХ, УСТАНОВЛЕННЫХ ПРАВИТЕЛЬСТВОМ РОССИЙСКОЙ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ФЕДЕРАЦИИ, ПРОВЕРОК ПРИ ОСУЩЕСТВЛЕНИИ КАЗНАЧЕЙСКОГО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СОПРОВОЖДЕНИЯ СРЕДСТВ В СООТВЕТСТВИИ С ФЕДЕРАЛЬНЫМ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ЗАКОНОМ ОТ 29 НОЯБРЯ 2018 Г. N 459-ФЗ "О ФЕДЕРАЛЬНОМ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БЮДЖЕТЕ НА 2019 ГОД И НА ПЛАНОВЫЙ ПЕРИОД 2020 И 2021 ГОДОВ"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В соответствии с подпунктом "в" пункта 6, пунктами 19 и 20 Правил казначейского сопровождения средств в случаях, предусмотренных Федеральным законом "О федеральном бюджете на 2019 год и на плановый период 2020 и 2021 годов", утвержденных постановлением Правительства Российской Федерации от 30 декабря 2018 г. N 1765(Официальный интернет-портал правовой информации http://www.pravo.gov.ru, 31 декабря 2018 г.), подпунктом "б" пункта 24, подпунктами "е" и "ж" пункта 36 Правил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2019 год и на плановый период 2020 и 2021 годов", утвержденных постановлением Правительства Российской Федерации от 28 декабря 2018 г. N 1702(Официальный интернет-портал правовой информации http://www.pravo.gov.ru, 29 декабря 2018 г.), приказываю: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утвердить Порядок ведения раздельного учета результатов финансово-хозяйственной деятельности, распределения накладных расходов, раскрытия структуры цены государственного контракта, договора о капитальных вложениях, контракта учреждения, договора о проведении капитального ремонта, договора (контракта) и проведения территориальными органами Федерального казначейства в случаях, установленных Правительством Российской Федерации, проверок при осуществлении казначейского сопровождения средств в соответствии с Федеральным законом от 29 ноября 2018 г. N 459-ФЗ "О федеральном бюджете на 2019 год и на плановый период 2020 и 2021 годов" согласно приложению к настоящему приказу.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Первый заместитель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Председателя Правительства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Российской Федерации -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Министр финансов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Российской Федерации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А.Г.СИЛУАНОВ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Приложение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к приказу Министерства финансов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Российской Федерации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от 10.01.2019 N 4н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ПОРЯДОК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ВЕДЕНИЯ РАЗДЕЛЬНОГО УЧЕТА РЕЗУЛЬТАТОВ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ФИНАНСОВО-ХОЗЯЙСТВЕННОЙ ДЕЯТЕЛЬНОСТИ, РАСПРЕДЕЛЕНИЯ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НАКЛАДНЫХ РАСХОДОВ, РАСКРЫТИЯ СТРУКТУРЫ ЦЕНЫ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ГОСУДАРСТВЕННОГО КОНТРАКТА, ДОГОВОРА О КАПИТАЛЬНЫХ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ВЛОЖЕНИЯХ, КОНТРАКТА УЧРЕЖДЕНИЯ, ДОГОВОРА О ПРОВЕДЕНИИ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КАПИТАЛЬНОГО РЕМОНТА, ДОГОВОРА (КОНТРАКТА) И ПРОВЕДЕНИЯ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ТЕРРИТОРИАЛЬНЫМИ ОРГАНАМИ ФЕДЕРАЛЬНОГО КАЗНАЧЕЙСТВА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В СЛУЧАЯХ, УСТАНОВЛЕННЫХ ПРАВИТЕЛЬСТВОМ РОССИЙСКОЙ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ФЕДЕРАЦИИ, ПРОВЕРОК ПРИ ОСУЩЕСТВЛЕНИИ КАЗНАЧЕЙСКОГО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lastRenderedPageBreak/>
        <w:t>СОПРОВОЖДЕНИЯ СРЕДСТВ В СООТВЕТСТВИИ С ФЕДЕРАЛЬНЫМ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ЗАКОНОМ ОТ 29 НОЯБРЯ 2018 Г. N 459-ФЗ "О ФЕДЕРАЛЬНОМ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ru-RU"/>
        </w:rPr>
      </w:pPr>
      <w:r w:rsidRPr="002F5A4B">
        <w:rPr>
          <w:rFonts w:ascii="Arial" w:eastAsia="Times New Roman" w:hAnsi="Arial" w:cs="Arial"/>
          <w:b/>
          <w:bCs/>
          <w:lang w:eastAsia="ru-RU"/>
        </w:rPr>
        <w:t>БЮДЖЕТЕ НА 2019 ГОД И НА ПЛАНОВЫЙ ПЕРИОД 2020 И 2021 ГОДОВ"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1. Настоящий Порядок устанавливает правила ведения юридическими лицами, крестьянскими (фермерскими) хозяйствами, индивидуальными предпринимателями, получающими средства, указанные в части 2 (с учетом положений частей 3 - 6), части 7 статьи 5 Федерального закона от 29 ноября 2018 г. N 459-ФЗ "О федеральном бюджете на 2019 год и на плановый период 2020 и 2021 годов" (Собрание законодательства Российской Федерации, 2018, N 49, ст. 7531) (далее соответственно - целевые средства, получатель целевых средств, Федеральный закон), раздельного учета результатов финансово-хозяйственной деятельности, распределения накладных расходов, раскрытия структуры цены государственного (муниципального) контракта, контракта (договора) о поставке товаров, выполнении работ, оказании услуг, а также определяет правила осуществления территориальными органами Федерального казначейства (далее - орган Федерального казначейства) проверок, определенных: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а) пунктом 19 Правил казначейского сопровождения средств в случаях, предусмотренных Федеральным законом "О федеральном бюджете на 2019 год и на плановый период 2020 и 2021 годов", утвержденных постановлением Правительства Российской Федерации от 30 декабря 2018 г. N 1765 (далее - Правила N 1765), в отношении целевых средств, предоставленных получателю целевых средств на основании: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соглашений (договоров) о предоставлении субсидий юридическим лицам (за исключением субсидий федеральным бюджетным и автономным учреждениям) (далее - субсидии юридическим лицам), договоров о предоставлении бюджетных инвестиций, договоров о предоставлении взносов в уставный (складочный) капитал юридических лиц (дочерних обществ юридических лиц), вкладов в имущество юридических лиц (дочерних обществ юридических лиц), не увеличивающих уставный (складочный) капитал таких юридических лиц, источником финансового обеспечения которых являются субсидии юридическим лицам и бюджетные инвестиции, соглашений (договоров) о предоставлении из бюджетов субъектов Российской Федерации (местных бюджетов) субсидий юридическим лицам в случаях, предусмотренных пунктом 8 части 2, частью 7 статьи 5 Федерального закона (далее - соглашение);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государственных контрактов на поставку товаров, выполнение работ, оказание услуг для обеспечения федеральных нужд, предусмотренных пунктами 4 и 5 части 2 статьи 5 Федерального закона (далее - государственный контракт);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государственных (муниципальных) контрактов на поставку товаров, выполнение работ, оказание услуг, предусмотренных пунктом 8 части 2 статьи 5 Федерального закона (далее - договор о капитальных вложениях);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контрактов (договоров) на поставку товаров, выполнение работ, оказание услуг, предусмотренных пунктом 6 части 2 статьи 5 Федерального закона (далее - контракт учреждения);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контрактов (договоров) на поставку товаров, выполнение работ, оказание услуг, заключенных фондом капитального ремонта субъекта Российской Федерации, источником финансового обеспечения которых являются средства, предусмотренные пунктом 2 части 7 статьи 5 Федерального закона (далее - договор о проведении капитального ремонта);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соглашений, государственных контрактов, договоров о капитальных вложениях, контрактов учреждений, договоров о проведении капитального ремонта, договоров (контрактов, соглашений), предусмотренных пунктом 10 части 2 статьи 5 Федерального закона;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договоров, контрактов и соглашений, заключенных в рамках исполнения соглашений, государственных контрактов, договоров о капитальных вложениях, контрактов учреждений, договоров о проведении капитального ремонта (далее - договор (контракт);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 xml:space="preserve">б) подпунктом "б" пункта 24 Правил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2019 год и на плановый период 2020 и 2021 годов", утвержденных постановлением Правительства Российской Федерации от 28 декабря 2018 г. N 1702 (далее - Правила N 1702), в </w:t>
      </w:r>
      <w:r w:rsidRPr="002F5A4B">
        <w:rPr>
          <w:rFonts w:ascii="Arial" w:eastAsia="Times New Roman" w:hAnsi="Arial" w:cs="Arial"/>
          <w:lang w:eastAsia="ru-RU"/>
        </w:rPr>
        <w:lastRenderedPageBreak/>
        <w:t>отношении целевых средств, предоставленных на основании государственных контрактов (контрактов, договоров) на поставку товаров, выполнение работ, оказание услуг для обеспечения федеральных нужд, предусмотренных пунктом 7 части 2 статьи 5 Федерального закона (далее - контракт по выполнению государственного оборонного заказа).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2. Получатель целевых средств ведет раздельный учет доходов, расходов, активов (в том числе денежных средств, имущественных прав, материальных запасов, основных средств, нематериальных активов, дебиторской задолженности) и обязательств (кредиторская задолженность), а также иных объектов учета по каждому государственному контракту, договору о капитальных вложениях, контракту учреждения, договору о проведении капитального ремонта, договору (контракту), контракту по выполнению государственного оборонного заказа (далее при совместном упоминании - Договор) в соответствии с учетной политикой, принятой получателем целевых средств в установленном порядке "1" (далее - Учетная политика).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--------------------------------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"1" Статья 8 Федерального закона от 6 декабря 2011 г. N 402-ФЗ "О бухгалтерском учете" (Собрание законодательства Российской Федерации, 2011, N 50, ст. 7344) (далее - Федеральный закон N 402-ФЗ).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3. Аналитический учет расходов осуществляется по статьям затрат в регистрах бухгалтерского учета в соответствии с Учетной политикой получателя целевых средств обособленно по каждому Договору (далее - регистры аналитического учета).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4. Фактические затраты, отнесенные на исполнение Договора, группируются в регистрах аналитического учета (карточке фактических затрат по калькуляционным статьям затрат, ведомости затрат на производство и иных регистрах, применяемых получателем целевых средств) в соответствии с Учетной политикой.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5. Накладные расходы (включая административно-управленческие расходы) включаются в себестоимость пропорционально базе распределения по выбранному показателю в соответствии с Учетной политикой.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6. Распределение накладных расходов на каждый Договор осуществляется пропорционально срокам исполнения, определенным Договором, либо срокам использования авансового платежа по нему (если Договором предусмотрена выплата аванса), и оформляется справкой "2", сформированной в соответствии с Учетной политикой.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--------------------------------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"2" Организациями государственного сектора применяется Бухгалтерская справка (форма ОКУД 0504833), утвержденная приказом Министерства финансов Российской Федерации от 30 марта 2015 г. N 52н 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(зарегистрирован в Министерстве юстиции Российской Федерации 2 июня 2015 г., регистрационный номер 37519), с изменениями, внесенными приказами Министерства финансов Российской Федерации от 16 ноября 2016 г. N 209н (зарегистрирован в Министерстве юстиции Российской Федерации 15 декабря 2016 г., регистрационный номер 44741), от 17 ноября 2017 г. N 194н (зарегистрирован в Министерстве юстиции Российской Федерации 18 декабря 2017 г., регистрационный номер 49282).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7. Основанием для осуществления записей в регистрах аналитического учета являются первичные (сводные) учетные документы, фиксирующие факты хозяйственной жизни, в том числе первичные (сводные) учетные документы, разработанные самостоятельно получателем целевых средств в соответствии с Учетной политикой.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8. Первичные (сводные) учетные документы должны содержать, кроме обязательных реквизитов, предусмотренных Федеральным законом N 402-ФЗ, идентификатор Договора и иные дополнительные реквизиты, позволяющие идентифицировать принадлежность отраженных в нем количественных и качественных показателей к Договору.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 xml:space="preserve">9. Приходные ордера на приемку материальных ценностей (нефинансовых активов), требования, требования-накладные, </w:t>
      </w:r>
      <w:proofErr w:type="spellStart"/>
      <w:r w:rsidRPr="002F5A4B">
        <w:rPr>
          <w:rFonts w:ascii="Arial" w:eastAsia="Times New Roman" w:hAnsi="Arial" w:cs="Arial"/>
          <w:lang w:eastAsia="ru-RU"/>
        </w:rPr>
        <w:t>лимитно-заборные</w:t>
      </w:r>
      <w:proofErr w:type="spellEnd"/>
      <w:r w:rsidRPr="002F5A4B">
        <w:rPr>
          <w:rFonts w:ascii="Arial" w:eastAsia="Times New Roman" w:hAnsi="Arial" w:cs="Arial"/>
          <w:lang w:eastAsia="ru-RU"/>
        </w:rPr>
        <w:t xml:space="preserve"> карты, наряды, ведомости </w:t>
      </w:r>
      <w:r w:rsidRPr="002F5A4B">
        <w:rPr>
          <w:rFonts w:ascii="Arial" w:eastAsia="Times New Roman" w:hAnsi="Arial" w:cs="Arial"/>
          <w:lang w:eastAsia="ru-RU"/>
        </w:rPr>
        <w:lastRenderedPageBreak/>
        <w:t>выдачи материалов на нужды учреждения, расчетные ведомости, иные первичные (сводные) учетные документы оформляются на изделие, группу изделий, работу, услугу, предусмотренные Договором, в соответствии с Учетной политикой.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 xml:space="preserve">В случае, если товарно-материальные ценности, необходимые для выполнения работ (оказания услуг) в рамках исполнения Договора, приобретались до даты заключения Договора или с целью исполнения обязательств по нескольким Договорам, требования, требования-накладные, </w:t>
      </w:r>
      <w:proofErr w:type="spellStart"/>
      <w:r w:rsidRPr="002F5A4B">
        <w:rPr>
          <w:rFonts w:ascii="Arial" w:eastAsia="Times New Roman" w:hAnsi="Arial" w:cs="Arial"/>
          <w:lang w:eastAsia="ru-RU"/>
        </w:rPr>
        <w:t>лимитно-заборные</w:t>
      </w:r>
      <w:proofErr w:type="spellEnd"/>
      <w:r w:rsidRPr="002F5A4B">
        <w:rPr>
          <w:rFonts w:ascii="Arial" w:eastAsia="Times New Roman" w:hAnsi="Arial" w:cs="Arial"/>
          <w:lang w:eastAsia="ru-RU"/>
        </w:rPr>
        <w:t xml:space="preserve"> карты и иные первичные (сводные) учетные документы на получение указанных ценностей формируются обособленно по каждому Договору.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10. Раскрытие структуры цены Договора осуществляется путем формирования информации: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в части плановых показателей - по укрупненным кодам перечня направлений расходования целевых средств, отраженным в Сведениях об операциях с целевыми средствами на 20__ год и на плановый период 20__ - 20__ годов (код формы по ОКУД 0501213), представленных в соответствии с порядком санкционирования целевых средств, установленным Министерством финансов Российской Федерации "3", утвержденных государственным (муниципальным) заказчиком, заказчиком на общую сумму и срок действия Договора (далее соответственно - Перечень, Сведения, порядок санкционирования);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--------------------------------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"3" Часть 1 статьи 5 Федерального закона.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в части фактических показателей - на основании фактических кассовых выплат получателя целевых средств по детализированным кодам Перечня, отраженным в платежных документах, представленных получателем целевых средств в соответствии с порядком санкционирования.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11. В целях проведения операций по оплате обязательств получателя целевых средств, связанных с исполнением Договора (далее - платежи), или в целях проведения проверки, предусмотренной пунктом 15 настоящего Порядка, для подтверждения распределенных затрат получатель целевых средств представляет в орган Федерального казначейства справку, предусмотренную пунктом 6 настоящего Порядка, и Выписку из регистров аналитического учета (рекомендуемый образец приведен в приложении N 1 к настоящему Порядку), которая подписывается руководителем получателя целевых средств или уполномоченным лицом, с указанием фамилии, имени, отчества (при наличии), должности и даты составления.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Представление документов, предусмотренных абзацем первым настоящего пункта, осуществляется с приложением копий первичных (сводных) учетных документов (далее - подтверждающие документы).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Представление подтверждающих документов (их копий) не требуется, если такие документы ранее представлялись в орган Федерального казначейства.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12. При осуществлении проверки, предусмотренной подпунктом "а" пункта 1 настоящего Порядка, органом Федерального казначейства проверяется: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соответствие содержащейся в документах, подтверждающих возникновение денежных обязательств получателей целевых средств (далее - документы-основания), информации о сроках поставки товаров (выполнения работ, оказания услуг) и количестве товаров (объеме работ, услуг) условиям соглашения, государственного контракта, договора о капитальных вложениях, контракта учреждения, договора о проведении капитального ремонта, договора (контракта);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соответствие информации, указанной в государственном контракте, договоре о капитальных вложениях, контракте учреждения, договоре о проведении капитального ремонта, договоре (контракте), документах-основаниях, данным раздельного учета результатов финансово-хозяйственной деятельности получателя целевых средств и показателям информации о структуре цены государственного контракта, договора о капитальных вложениях, контракта учреждения, договора о проведении капитального ремонта, договора (контракта), сформированным в соответствии с настоящим Порядком.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 xml:space="preserve">13. При осуществлении проверки, предусмотренной подпунктом "б" пункта 1 настоящего Порядка, проверяется информация, указанная в контракте по выполнению государственного оборонного заказа, документах-основаниях, данным раздельного учета </w:t>
      </w:r>
      <w:r w:rsidRPr="002F5A4B">
        <w:rPr>
          <w:rFonts w:ascii="Arial" w:eastAsia="Times New Roman" w:hAnsi="Arial" w:cs="Arial"/>
          <w:lang w:eastAsia="ru-RU"/>
        </w:rPr>
        <w:lastRenderedPageBreak/>
        <w:t>результатов финансово-хозяйственной деятельности и показателям информации о структуре цены контракта по выполнению государственного оборонного заказа, сформированным в соответствии с настоящим Порядком.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14. В случаях, предусмотренных Правилами N 1765, в дополнение к проверке, предусмотренной пунктом 12 настоящего Порядка, проводится проверка на наличие в информационных системах Федерального казначейства и (или) единой информационной системе в сфере закупок документов, содержащих информацию об исполнении соглашения, государственного контракта, договора о капитальных вложениях, контракта учреждения, договора о проведении капитального ремонта, договора (контракта), в том числе информацию об исполнении отдельных этапов соглашения, государственного контракта, договора о капитальных вложениях, контракта учреждения, договора о проведении капитального ремонта, договора (контракта) (далее - этап исполнения), если условием соглашения, государственного контракта, договора о капитальных вложениях, контракта учреждения, договора о проведении капитального ремонта, договора (контракта) предусмотрены этапы исполнения (за исключением сведений, составляющих государственную тайну).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15. Орган Федерального казначейства в целях проведения платежа при окончательном расчете по Договору или при оплате этапа исполнения Договора, если условием Договора предусмотрены этапы исполнения, в дополнение к проверке, указанной в пунктах 12 и 13 настоящего Порядка, осуществляет проверку соответствия показателей Информации о структуре цены государственного контракта, договора о капитальных вложениях, контракта учреждения, договора о проведении капитального ремонта, договора (контракта), контракта по выполнению государственного оборонного заказа (рекомендуемый образец приведен в приложении N 2 к настоящему Порядку) (далее - Расходная декларация), сформированных на основании фактических кассовых выплат получателя целевых средств по детализированным кодам Перечня, данным раздельного учета результатов финансово-хозяйственной деятельности в соответствии с регламентом, утвержденным Федеральным казначейством "4".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--------------------------------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"4" Подпункт "б" пункта 19 Правил N 1765, подпункт "а" пункта 24 Правил N 1702.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16. В целях проведения органом Федерального казначейства проверки, указанной в пункте 15 настоящего Порядка: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 xml:space="preserve">орган Федерального казначейства не позднее следующего рабочего дня после получения от получателя целевых средств обращения в произвольной письменной форме о предоставлении информации в целях формирования Расходной декларации при осуществлении платежа, предусмотренного пунктом 15 настоящего Порядка, направляет получателю целевых средств информацию, отраженную на лицевом счете, предназначенном для учета операций </w:t>
      </w:r>
      <w:proofErr w:type="spellStart"/>
      <w:r w:rsidRPr="002F5A4B">
        <w:rPr>
          <w:rFonts w:ascii="Arial" w:eastAsia="Times New Roman" w:hAnsi="Arial" w:cs="Arial"/>
          <w:lang w:eastAsia="ru-RU"/>
        </w:rPr>
        <w:t>неучастников</w:t>
      </w:r>
      <w:proofErr w:type="spellEnd"/>
      <w:r w:rsidRPr="002F5A4B">
        <w:rPr>
          <w:rFonts w:ascii="Arial" w:eastAsia="Times New Roman" w:hAnsi="Arial" w:cs="Arial"/>
          <w:lang w:eastAsia="ru-RU"/>
        </w:rPr>
        <w:t xml:space="preserve"> бюджетного процесса, открытом получателю целевых средств в порядке, установленном Федеральным казначейством "5" (далее - лицевой счет), в части плановых показателей на основании показателей Сведений, представленных получателем целевых средств в соответствии с пунктом 10 настоящего Порядка, и показателей, сформированных на основании фактических кассовых выплат получателя целевых средств (графы 5 и 6 Расходной декларации);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--------------------------------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"5" Приказ Федерального казначейства от 17 октября 2016 г. N 21н "О порядке открытия и ведения лицевых счетов территориальными органами Федерального казначейства" (зарегистрирован в Министерстве юстиции Российской Федерации 1 декабря 2016 г., регистрационный номер 44513) с изменениями, внесенными приказом Федерального казначейства от 28 декабря 2017 г. N 36н (зарегистрирован в Министерстве юстиции Российской Федерации 13 марта 2018 г., регистрационный номер 50327).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 xml:space="preserve">получатель целевых средств с учетом информации, полученной от органа Федерального казначейства, формирует Расходную декларацию на основании данных раздельного учета результатов финансово-хозяйственной деятельности получателя целевых средств по детализированным кодам Перечня (графы 7 и 8 Расходной декларации), и направляет Расходную декларацию в орган Федерального казначейства в форме электронного документа, подписанного руководителем получателя целевых средств или иным лицом, уполномоченным действовать в установленном законодательством Российской </w:t>
      </w:r>
      <w:r w:rsidRPr="002F5A4B">
        <w:rPr>
          <w:rFonts w:ascii="Arial" w:eastAsia="Times New Roman" w:hAnsi="Arial" w:cs="Arial"/>
          <w:lang w:eastAsia="ru-RU"/>
        </w:rPr>
        <w:lastRenderedPageBreak/>
        <w:t>Федерации порядке от имени получателя целевых средств с применением усиленной квалифицированной электронной подписи, одновременно с платежными документами, в соответствии с порядком санкционирования, а также обеспечивает возможность доступа к данным раздельного учета результатов финансово-хозяйственной деятельности.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17. В случаях, установленных Правилами N 1765 и Правилами N 1702 (далее при совместном упоминании - Правила казначейского сопровождения целевых средств), в дополнение к проверке, предусмотренной пунктом 15 настоящего Порядка, проводится проверка на соответствие информации, указанной в Договоре, документах-основаниях, представленных для оплаты документов, фактически поставленным товарам (выполненным работам, оказанным услугам), являющимся предметом Договора, непосредственно по месту поставки товаров (выполнения работ, оказания услуг), в том числе с использованием фото- и видеотехники в соответствии с регламентом, утвержденным Федеральным казначейством "4".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18. В случае положительного результата проверок, предусмотренных пунктами 12 - 17 настоящего Порядка, орган Федерального казначейства осуществляет платеж с лицевого счета, а при отрицательном результате проверки - отказывает в проведении платежа в соответствии с Правилами казначейского сопровождения целевых средств.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При повторном отрицательном результате проверки орган Федерального казначейства направляет информацию об этом государственному (муниципальному) заказчику, заказчику, получателю бюджетных средств, заключившему соглашение, в произвольной письменной форме.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19. Представление и хранение документов, предусмотренных настоящим Порядком, содержащих сведения, составляющие государственную или иную охраняемую законом тайну, осуществляется с соблюдением требований законодательства Российской Федерации о государственной и иной охраняемой законом тайне.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Приложение N 1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к Порядку ведения раздельного учета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результатов финансово-хозяйственной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деятельности, распределения накладных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расходов, раскрытия структуры цены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государственного контракта, договора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о капитальных вложениях, контракта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учреждения, договора о проведении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капитального ремонта, договора (контракта)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и проведения территориальными органами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Федерального казначейства в случаях,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установленных Правительством Российской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Федерации, проверок при осуществлении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казначейского сопровождения средств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в соответствии с Федеральным законом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от 29 ноября 2018 г. N 459-ФЗ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"О федеральном бюджете на 2019 год и на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плановый период 2020 и 2021 годов",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утвержденному приказом Министерства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финансов Российской Федерации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от 10.01.2019 N 4н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(рекомендуемый образец)</w:t>
      </w:r>
    </w:p>
    <w:tbl>
      <w:tblPr>
        <w:tblW w:w="12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8"/>
        <w:gridCol w:w="1444"/>
        <w:gridCol w:w="1966"/>
        <w:gridCol w:w="1493"/>
        <w:gridCol w:w="1493"/>
        <w:gridCol w:w="500"/>
        <w:gridCol w:w="179"/>
        <w:gridCol w:w="594"/>
        <w:gridCol w:w="699"/>
        <w:gridCol w:w="1493"/>
        <w:gridCol w:w="500"/>
        <w:gridCol w:w="240"/>
        <w:gridCol w:w="1175"/>
        <w:gridCol w:w="487"/>
        <w:gridCol w:w="796"/>
      </w:tblGrid>
      <w:tr w:rsidR="002F5A4B" w:rsidRPr="002F5A4B" w:rsidTr="002F5A4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Идентификатор Договора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Укрупненный код "1"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Детализированный код "2"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Наименование выплат "3"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Документ-основание "4"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Документ партии "7"</w:t>
            </w:r>
          </w:p>
        </w:tc>
      </w:tr>
      <w:tr w:rsidR="002F5A4B" w:rsidRPr="002F5A4B" w:rsidTr="002F5A4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Кол-во "5"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Сумма руб. коп. "6"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Сумма партии, руб. коп.</w:t>
            </w: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15</w:t>
            </w:r>
          </w:p>
        </w:tc>
      </w:tr>
      <w:tr w:rsidR="002F5A4B" w:rsidRPr="002F5A4B" w:rsidTr="002F5A4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F5A4B">
              <w:rPr>
                <w:rFonts w:ascii="Arial" w:eastAsia="Times New Roman" w:hAnsi="Arial" w:cs="Arial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--------------------------------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"1" Указывается укрупненный код в соответствии с Перечнем.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"2" Указывается детализированный код в соответствии с Перечнем.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"3" Указывается наименование выплат по соответствующему детализированному коду в соответствии с Перечнем.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"4" Указывается наименование, номер и дата документа, которым фиксируется использование соответствующего ресурса для выпуска продукции Договора или исполнения иных обязательств получателя целевых средств по Договору.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"5" Указывается количество в соответствии с платежным документом, единица измерения.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"6" Указывается сумма выплаты.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 xml:space="preserve">"7" "Документ партии" - указывается поставщик, тип, номер и дата документа, стоимость объекта при применении метода </w:t>
      </w:r>
      <w:proofErr w:type="spellStart"/>
      <w:r w:rsidRPr="002F5A4B">
        <w:rPr>
          <w:rFonts w:ascii="Arial" w:eastAsia="Times New Roman" w:hAnsi="Arial" w:cs="Arial"/>
          <w:lang w:eastAsia="ru-RU"/>
        </w:rPr>
        <w:t>партионного</w:t>
      </w:r>
      <w:proofErr w:type="spellEnd"/>
      <w:r w:rsidRPr="002F5A4B">
        <w:rPr>
          <w:rFonts w:ascii="Arial" w:eastAsia="Times New Roman" w:hAnsi="Arial" w:cs="Arial"/>
          <w:lang w:eastAsia="ru-RU"/>
        </w:rPr>
        <w:t xml:space="preserve"> учета.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Приложение N 2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к Порядку ведения раздельного учета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результатов финансово-хозяйственной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деятельности, распределения накладных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расходов, раскрытия структуры цены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государственного контракта, договора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о капитальных вложениях, контракта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учреждения, договора о проведении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капитального ремонта, договора (контракта)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и проведения территориальными органами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Федерального казначейства в случаях,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установленных Правительством Российской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Федерации, проверок при осуществлении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казначейского сопровождения средств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в соответствии с Федеральным законом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от 29 ноября 2018 г. N 459-ФЗ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"О федеральном бюджете на 2019 год и на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плановый период 2020 и 2021 годов",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утвержденному приказом Министерства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финансов Российской Федерации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от 10.01.2019 N 4н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(рекомендуемый образец)</w:t>
      </w:r>
    </w:p>
    <w:tbl>
      <w:tblPr>
        <w:tblW w:w="90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2"/>
        <w:gridCol w:w="1281"/>
        <w:gridCol w:w="1740"/>
        <w:gridCol w:w="2248"/>
        <w:gridCol w:w="487"/>
        <w:gridCol w:w="489"/>
        <w:gridCol w:w="1146"/>
        <w:gridCol w:w="1132"/>
      </w:tblGrid>
      <w:tr w:rsidR="002F5A4B" w:rsidRPr="002F5A4B" w:rsidTr="002F5A4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 xml:space="preserve">N </w:t>
            </w: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п</w:t>
            </w:r>
            <w:proofErr w:type="spellEnd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/</w:t>
            </w: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Укрупненный код Перечня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Детализированный код Перечня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Наименование кода Перечня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Кассовый расход (руб. коп.)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Факт (раздельный учет) "1" (руб. коп.)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Примечание "2"</w:t>
            </w:r>
          </w:p>
        </w:tc>
      </w:tr>
      <w:tr w:rsidR="002F5A4B" w:rsidRPr="002F5A4B" w:rsidTr="002F5A4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8</w:t>
            </w: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Цена Договора всего: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НДС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НДС к зачету по приобретенным товарам, работам, услугам (вычитается)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0999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0999 001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Чистая прибыль - всего (сумма):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(% от цены Договора)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Затраты (себестоимость) (сумма строк 3.1, 3.2 - 3.20, 3.21) - всего: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материальные затраты - всего: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сырье и (или) основные материалы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Вспомогательные материалы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покупные полуфабрикаты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покупные комплектующие изделия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0200 001,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0200 002,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0200 003,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0200 004,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0200 005,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0200 006,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0200 008,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работы и (или) услуги, выполняемые или оказываемые сторонними организациями или индивидуальными предпринимателями в целях исполнения Договора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0200 013,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0200 014,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0200 015,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0200 016,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Выплаты по оплате контрактов (договоров) на выполнение работ, оказание услуг, связанных с содержанием, эксплуатацией, обслуживанием, ремонтом (текущим и капитальным) зданий, помещений, основных средств, связанных непосредственно с поставкой товаров, выполнением работ, оказанием услуг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0200 018,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0200 019,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0200 020,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Услуги в области информационных технологий, непосредственно связанные с поставкой товаров, выполнением работ, оказанием услуг, в том числе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3.1.8.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 xml:space="preserve">тара (невозвратная) </w:t>
            </w:r>
            <w:r w:rsidRPr="002F5A4B">
              <w:rPr>
                <w:rFonts w:ascii="Arial" w:eastAsia="Times New Roman" w:hAnsi="Arial" w:cs="Arial"/>
                <w:lang w:eastAsia="ru-RU"/>
              </w:rPr>
              <w:lastRenderedPageBreak/>
              <w:t>и упаковка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lastRenderedPageBreak/>
              <w:t>3.1.9.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тара (возвратная) (вычитается)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3.1.10.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0200 023,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0200 024,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0200 025,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0200 026,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0200 027,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0200 029,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0200 030,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0200 031,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прочие материальные затраты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3.1.11.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0300 001,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0300 002,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0300 003,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0300 004,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0300 005,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0300 018,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0300 019,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0300 020,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0300 021,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прочие материальные затраты (в том числе проценты по кредитам)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транспортно-заготовительные расходы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Выплаты по оплате арендной платы в соответствии с заключенными контрактами (договорами) аренды, имущественного найма объектов основных средств, связанных непосредственно с поставкой товаров, выполнением работ, оказанием услуг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топливо на технологические цели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энергия на технологические цели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0100 001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оплата труда персонала, участвующего в процессе производства товаров, выполнения работ, оказания услуг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0100 002,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0100 003,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lastRenderedPageBreak/>
              <w:t>0100 004,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0100 005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прочие выплаты в пользу персонала, не </w:t>
            </w:r>
            <w:r w:rsidRPr="002F5A4B">
              <w:rPr>
                <w:rFonts w:ascii="Arial" w:eastAsia="Times New Roman" w:hAnsi="Arial" w:cs="Arial"/>
                <w:lang w:eastAsia="ru-RU"/>
              </w:rPr>
              <w:lastRenderedPageBreak/>
              <w:t>относящиеся к заработной плате (пособия, компенсации и др.)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lastRenderedPageBreak/>
              <w:t>3.8.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0100 006,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0100 007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начисления на выплаты по оплате труда (пособия, выплачиваемые работодателем за счет средств Фонда социального страхования Российской Федерации штатным работникам, пособия по временной нетрудоспособности и др.)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3.9.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0813,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0814,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0813,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0814,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страховые взносы на обязательное социальное страхование, относящиеся к оплате труда персонала, участвующего в процессе производства товаров, выполнения работ, оказания услуг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3.10.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0810,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0810 001,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0810 002,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0810 003,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0810 004,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0820 002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налоги, сборы, платежи (за исключением НДС, налога на доходы физических лиц)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НДС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0820 003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расходы на командировки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реклама проводимых и (или) реализуемых товаров (работ, услуг)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затраты на подготовку и освоение производства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 xml:space="preserve">затраты на специальное оборудование для научных (экспериментальных) работ (научно-исследовательских </w:t>
            </w:r>
            <w:r w:rsidRPr="002F5A4B">
              <w:rPr>
                <w:rFonts w:ascii="Arial" w:eastAsia="Times New Roman" w:hAnsi="Arial" w:cs="Arial"/>
                <w:lang w:eastAsia="ru-RU"/>
              </w:rPr>
              <w:lastRenderedPageBreak/>
              <w:t>работ, (опытно-конструкторских работ)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lastRenderedPageBreak/>
              <w:t>3.17.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затраты на специальную технологическую оснастку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3.18.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затраты на изделия собственного производства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3.19.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0300 016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специальные затраты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накладные расходы - всего: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общепроизводственные затраты - всего: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3.20.1.1.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амортизация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3.20.1.2.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оплата труда персонала, связанного с управлением и обслуживанием производства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3.20.1.3.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страховые взносы на обязательное социальное страхование, относящиеся к оплате труда персонала, связанного с управлением и обслуживанием производства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3.20.1.4.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прочие затраты общепроизводственного назначения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общехозяйственные затраты - всего: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амортизация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затраты на консультационные услуги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затраты на содержание и ремонт зданий, сооружений, инвентаря и иного имущества общехозяйственного назначения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0200 010,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выплаты на приобретение коммунальных услуг: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lastRenderedPageBreak/>
              <w:t>оплата услуг отопления, горячего и холодного водоснабжения, предоставления газа и электроэнергии;</w:t>
            </w:r>
          </w:p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другие выплаты по оплате коммунальных услуг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lastRenderedPageBreak/>
              <w:t>3.20.2.5.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арендная плата за помещения общехозяйственного назначения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расходы по обслуживанию транспортных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расходы на услуги связи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3.20.2.8.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прочие затраты общехозяйственного назначения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3.20.2.9.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административно-управленческие расходы - всего: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3.20.2.9.1.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работы и (или) услуги, выполняемые сторонними организациями или индивидуальными предпринимателями, обеспечивающими функционирование административно-управленческого персонала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3.20.2.9.2.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заработная плата административно-управленческого персонала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3.20.2.9.3.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страховые взносы на обязательное социальное страхование, относящиеся к оплате труда административно-управленческого персонала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3.20.2.9.4.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обучение административно-управленческого персонала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3.20.2.9.5.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0888 016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 xml:space="preserve">прочие непроизводственные </w:t>
            </w:r>
            <w:r w:rsidRPr="002F5A4B">
              <w:rPr>
                <w:rFonts w:ascii="Arial" w:eastAsia="Times New Roman" w:hAnsi="Arial" w:cs="Arial"/>
                <w:lang w:eastAsia="ru-RU"/>
              </w:rPr>
              <w:lastRenderedPageBreak/>
              <w:t>расходы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lastRenderedPageBreak/>
              <w:t>3.21.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0200 022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затраты по работам, выполняемым сторонними организациями (для научно-исследовательских работ (опытно-конструкторских работ)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Прибыль от себестоимости - всего (сумма) "3":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(% от себестоимости)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F5A4B" w:rsidRPr="002F5A4B" w:rsidTr="002F5A4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lang w:eastAsia="ru-RU"/>
              </w:rPr>
            </w:pPr>
            <w:proofErr w:type="spellStart"/>
            <w:r w:rsidRPr="002F5A4B">
              <w:rPr>
                <w:rFonts w:ascii="inherit" w:eastAsia="Times New Roman" w:hAnsi="inherit" w:cs="Arial"/>
                <w:b/>
                <w:bCs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F5A4B">
              <w:rPr>
                <w:rFonts w:ascii="Arial" w:eastAsia="Times New Roman" w:hAnsi="Arial" w:cs="Arial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F5A4B" w:rsidRPr="002F5A4B" w:rsidRDefault="002F5A4B" w:rsidP="002F5A4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--------------------------------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"1" В случае, если расходы по затратам не осуществляются, то в графе 7 ставится прочерк.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"2" Указываются причины несоответствия показателей граф 7 и 6.</w:t>
      </w:r>
    </w:p>
    <w:p w:rsidR="002F5A4B" w:rsidRPr="002F5A4B" w:rsidRDefault="002F5A4B" w:rsidP="002F5A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2F5A4B">
        <w:rPr>
          <w:rFonts w:ascii="Arial" w:eastAsia="Times New Roman" w:hAnsi="Arial" w:cs="Arial"/>
          <w:lang w:eastAsia="ru-RU"/>
        </w:rPr>
        <w:t>"3" Информация по строкам 4 - 4.2 носит справочный характер и не учитывается при формировании строк 1 - 3. В строке 4 указывается размер прибыли с учетом налога на прибыль организаций, полученной от реализации товаров, работ, услуг, предусмотренных государственным контрактом, договором о капитальных вложениях, контрактом учреждения, договором о проведении капитального ремонта, договором (контрактом), контрактом по выполнению государственного оборонного заказа, рассчитанный от стоимости затрат (себестоимости), учитываемой при налогообложении прибыли получателя целевых средств.</w:t>
      </w:r>
    </w:p>
    <w:p w:rsidR="00B01B94" w:rsidRPr="002F5A4B" w:rsidRDefault="00B01B94"/>
    <w:sectPr w:rsidR="00B01B94" w:rsidRPr="002F5A4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F5A4B"/>
    <w:rsid w:val="002F5A4B"/>
    <w:rsid w:val="003636AE"/>
    <w:rsid w:val="00423E97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2F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5A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5A4B"/>
    <w:rPr>
      <w:color w:val="800080"/>
      <w:u w:val="single"/>
    </w:rPr>
  </w:style>
  <w:style w:type="paragraph" w:customStyle="1" w:styleId="pr">
    <w:name w:val="pr"/>
    <w:basedOn w:val="a"/>
    <w:rsid w:val="002F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2F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4612</Words>
  <Characters>26290</Characters>
  <Application>Microsoft Office Word</Application>
  <DocSecurity>0</DocSecurity>
  <Lines>219</Lines>
  <Paragraphs>61</Paragraphs>
  <ScaleCrop>false</ScaleCrop>
  <Company>Krokoz™</Company>
  <LinksUpToDate>false</LinksUpToDate>
  <CharactersWithSpaces>30841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2019-02-21T05:31:00Z</dcterms:created>
  <dcterms:modified xsi:type="dcterms:W3CDTF">2019-02-21T05:32:00Z</dcterms:modified>
</cp:coreProperties>
</file>