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C83" w:rsidRPr="00BF4C83" w:rsidRDefault="00BF4C83" w:rsidP="00BF4C83">
      <w:pPr>
        <w:shd w:val="clear" w:color="auto" w:fill="FFFFFF"/>
        <w:spacing w:after="255" w:line="300" w:lineRule="atLeast"/>
        <w:outlineLvl w:val="1"/>
        <w:rPr>
          <w:rFonts w:ascii="Arial" w:eastAsia="Times New Roman" w:hAnsi="Arial" w:cs="Arial"/>
          <w:b/>
          <w:bCs/>
          <w:color w:val="4D4D4D"/>
          <w:sz w:val="27"/>
          <w:szCs w:val="27"/>
          <w:lang w:eastAsia="ru-RU"/>
        </w:rPr>
      </w:pPr>
      <w:r w:rsidRPr="00BF4C83">
        <w:rPr>
          <w:rFonts w:ascii="Arial" w:eastAsia="Times New Roman" w:hAnsi="Arial" w:cs="Arial"/>
          <w:b/>
          <w:bCs/>
          <w:color w:val="4D4D4D"/>
          <w:sz w:val="27"/>
          <w:szCs w:val="27"/>
          <w:lang w:eastAsia="ru-RU"/>
        </w:rPr>
        <w:t>Постановление Правительства РФ от 18 марта 2021 г. № 414 "О внесении изменений в некоторые акты Правительства Российской Федерации в области обращения с твердыми коммунальными отхода</w:t>
      </w:r>
      <w:r w:rsidR="00B31956">
        <w:rPr>
          <w:rFonts w:ascii="Arial" w:eastAsia="Times New Roman" w:hAnsi="Arial" w:cs="Arial"/>
          <w:b/>
          <w:bCs/>
          <w:color w:val="4D4D4D"/>
          <w:sz w:val="27"/>
          <w:szCs w:val="27"/>
          <w:lang w:eastAsia="ru-RU"/>
        </w:rPr>
        <w:t xml:space="preserve">ми" </w:t>
      </w:r>
    </w:p>
    <w:p w:rsidR="00BF4C83" w:rsidRPr="00BF4C83" w:rsidRDefault="00BF4C83" w:rsidP="00BF4C83">
      <w:pPr>
        <w:shd w:val="clear" w:color="auto" w:fill="FFFFFF"/>
        <w:spacing w:line="240" w:lineRule="auto"/>
        <w:rPr>
          <w:rFonts w:ascii="Arial" w:eastAsia="Times New Roman" w:hAnsi="Arial" w:cs="Arial"/>
          <w:color w:val="333333"/>
          <w:sz w:val="21"/>
          <w:szCs w:val="21"/>
          <w:lang w:eastAsia="ru-RU"/>
        </w:rPr>
      </w:pPr>
      <w:r w:rsidRPr="00BF4C83">
        <w:rPr>
          <w:rFonts w:ascii="Arial" w:eastAsia="Times New Roman" w:hAnsi="Arial" w:cs="Arial"/>
          <w:color w:val="333333"/>
          <w:sz w:val="21"/>
          <w:szCs w:val="21"/>
          <w:lang w:eastAsia="ru-RU"/>
        </w:rPr>
        <w:t>26 марта 2021</w:t>
      </w:r>
    </w:p>
    <w:p w:rsidR="00BF4C83" w:rsidRPr="00BF4C83" w:rsidRDefault="00BF4C83" w:rsidP="00BF4C83">
      <w:pPr>
        <w:shd w:val="clear" w:color="auto" w:fill="FFFFFF"/>
        <w:spacing w:after="255" w:line="270" w:lineRule="atLeast"/>
        <w:rPr>
          <w:rFonts w:ascii="Arial" w:eastAsia="Times New Roman" w:hAnsi="Arial" w:cs="Arial"/>
          <w:sz w:val="23"/>
          <w:szCs w:val="23"/>
          <w:lang w:eastAsia="ru-RU"/>
        </w:rPr>
      </w:pPr>
      <w:bookmarkStart w:id="0" w:name="0"/>
      <w:bookmarkEnd w:id="0"/>
      <w:r w:rsidRPr="00BF4C83">
        <w:rPr>
          <w:rFonts w:ascii="Arial" w:eastAsia="Times New Roman" w:hAnsi="Arial" w:cs="Arial"/>
          <w:sz w:val="23"/>
          <w:szCs w:val="23"/>
          <w:lang w:eastAsia="ru-RU"/>
        </w:rPr>
        <w:t>Правительство Российской Федерации постановляет:</w:t>
      </w:r>
    </w:p>
    <w:p w:rsidR="00BF4C83" w:rsidRPr="00BF4C83" w:rsidRDefault="00BF4C83" w:rsidP="00BF4C83">
      <w:pPr>
        <w:shd w:val="clear" w:color="auto" w:fill="FFFFFF"/>
        <w:spacing w:after="255" w:line="270" w:lineRule="atLeast"/>
        <w:rPr>
          <w:rFonts w:ascii="Arial" w:eastAsia="Times New Roman" w:hAnsi="Arial" w:cs="Arial"/>
          <w:sz w:val="23"/>
          <w:szCs w:val="23"/>
          <w:lang w:eastAsia="ru-RU"/>
        </w:rPr>
      </w:pPr>
      <w:r w:rsidRPr="00BF4C83">
        <w:rPr>
          <w:rFonts w:ascii="Arial" w:eastAsia="Times New Roman" w:hAnsi="Arial" w:cs="Arial"/>
          <w:sz w:val="23"/>
          <w:szCs w:val="23"/>
          <w:lang w:eastAsia="ru-RU"/>
        </w:rPr>
        <w:t>Утвердить прилагаемые </w:t>
      </w:r>
      <w:r w:rsidRPr="00B31956">
        <w:rPr>
          <w:rFonts w:ascii="Arial" w:eastAsia="Times New Roman" w:hAnsi="Arial" w:cs="Arial"/>
          <w:sz w:val="23"/>
          <w:szCs w:val="23"/>
          <w:bdr w:val="none" w:sz="0" w:space="0" w:color="auto" w:frame="1"/>
          <w:lang w:eastAsia="ru-RU"/>
        </w:rPr>
        <w:t>изменения</w:t>
      </w:r>
      <w:r w:rsidRPr="00BF4C83">
        <w:rPr>
          <w:rFonts w:ascii="Arial" w:eastAsia="Times New Roman" w:hAnsi="Arial" w:cs="Arial"/>
          <w:sz w:val="23"/>
          <w:szCs w:val="23"/>
          <w:lang w:eastAsia="ru-RU"/>
        </w:rPr>
        <w:t>, которые вносятся в акты Правительства Российской Федерации в области обращения с твердыми коммунальными отходами.</w:t>
      </w:r>
    </w:p>
    <w:tbl>
      <w:tblPr>
        <w:tblW w:w="0" w:type="auto"/>
        <w:tblCellMar>
          <w:top w:w="15" w:type="dxa"/>
          <w:left w:w="15" w:type="dxa"/>
          <w:bottom w:w="15" w:type="dxa"/>
          <w:right w:w="15" w:type="dxa"/>
        </w:tblCellMar>
        <w:tblLook w:val="04A0" w:firstRow="1" w:lastRow="0" w:firstColumn="1" w:lastColumn="0" w:noHBand="0" w:noVBand="1"/>
      </w:tblPr>
      <w:tblGrid>
        <w:gridCol w:w="3008"/>
        <w:gridCol w:w="3008"/>
      </w:tblGrid>
      <w:tr w:rsidR="00B31956" w:rsidRPr="00B31956" w:rsidTr="00B31956">
        <w:tc>
          <w:tcPr>
            <w:tcW w:w="2500" w:type="pct"/>
            <w:hideMark/>
          </w:tcPr>
          <w:p w:rsidR="00BF4C83" w:rsidRPr="00BF4C83" w:rsidRDefault="00BF4C83" w:rsidP="00BF4C83">
            <w:pPr>
              <w:spacing w:after="0" w:line="240" w:lineRule="auto"/>
              <w:rPr>
                <w:rFonts w:ascii="Times New Roman" w:eastAsia="Times New Roman" w:hAnsi="Times New Roman" w:cs="Times New Roman"/>
                <w:sz w:val="24"/>
                <w:szCs w:val="24"/>
                <w:lang w:eastAsia="ru-RU"/>
              </w:rPr>
            </w:pPr>
            <w:r w:rsidRPr="00BF4C83">
              <w:rPr>
                <w:rFonts w:ascii="Times New Roman" w:eastAsia="Times New Roman" w:hAnsi="Times New Roman" w:cs="Times New Roman"/>
                <w:sz w:val="24"/>
                <w:szCs w:val="24"/>
                <w:lang w:eastAsia="ru-RU"/>
              </w:rPr>
              <w:t>Председатель Правительства</w:t>
            </w:r>
            <w:r w:rsidRPr="00BF4C83">
              <w:rPr>
                <w:rFonts w:ascii="Times New Roman" w:eastAsia="Times New Roman" w:hAnsi="Times New Roman" w:cs="Times New Roman"/>
                <w:sz w:val="24"/>
                <w:szCs w:val="24"/>
                <w:lang w:eastAsia="ru-RU"/>
              </w:rPr>
              <w:br/>
              <w:t>Российской Федерации</w:t>
            </w:r>
          </w:p>
        </w:tc>
        <w:tc>
          <w:tcPr>
            <w:tcW w:w="2500" w:type="pct"/>
            <w:hideMark/>
          </w:tcPr>
          <w:p w:rsidR="00BF4C83" w:rsidRPr="00BF4C83" w:rsidRDefault="00BF4C83" w:rsidP="00BF4C83">
            <w:pPr>
              <w:spacing w:after="0" w:line="240" w:lineRule="auto"/>
              <w:rPr>
                <w:rFonts w:ascii="Times New Roman" w:eastAsia="Times New Roman" w:hAnsi="Times New Roman" w:cs="Times New Roman"/>
                <w:sz w:val="24"/>
                <w:szCs w:val="24"/>
                <w:lang w:eastAsia="ru-RU"/>
              </w:rPr>
            </w:pPr>
            <w:r w:rsidRPr="00BF4C83">
              <w:rPr>
                <w:rFonts w:ascii="Times New Roman" w:eastAsia="Times New Roman" w:hAnsi="Times New Roman" w:cs="Times New Roman"/>
                <w:sz w:val="24"/>
                <w:szCs w:val="24"/>
                <w:lang w:eastAsia="ru-RU"/>
              </w:rPr>
              <w:t>М. </w:t>
            </w:r>
            <w:proofErr w:type="spellStart"/>
            <w:r w:rsidRPr="00BF4C83">
              <w:rPr>
                <w:rFonts w:ascii="Times New Roman" w:eastAsia="Times New Roman" w:hAnsi="Times New Roman" w:cs="Times New Roman"/>
                <w:sz w:val="24"/>
                <w:szCs w:val="24"/>
                <w:lang w:eastAsia="ru-RU"/>
              </w:rPr>
              <w:t>Мишустин</w:t>
            </w:r>
            <w:proofErr w:type="spellEnd"/>
          </w:p>
        </w:tc>
      </w:tr>
    </w:tbl>
    <w:p w:rsidR="00BF4C83" w:rsidRPr="00BF4C83" w:rsidRDefault="00BF4C83" w:rsidP="00B31956">
      <w:pPr>
        <w:shd w:val="clear" w:color="auto" w:fill="FFFFFF"/>
        <w:spacing w:after="255" w:line="270" w:lineRule="atLeast"/>
        <w:jc w:val="right"/>
        <w:rPr>
          <w:rFonts w:ascii="Arial" w:eastAsia="Times New Roman" w:hAnsi="Arial" w:cs="Arial"/>
          <w:color w:val="333333"/>
          <w:sz w:val="23"/>
          <w:szCs w:val="23"/>
          <w:lang w:eastAsia="ru-RU"/>
        </w:rPr>
      </w:pPr>
      <w:r w:rsidRPr="00BF4C83">
        <w:rPr>
          <w:rFonts w:ascii="Arial" w:eastAsia="Times New Roman" w:hAnsi="Arial" w:cs="Arial"/>
          <w:sz w:val="23"/>
          <w:szCs w:val="23"/>
          <w:lang w:eastAsia="ru-RU"/>
        </w:rPr>
        <w:t>УТВЕРЖДЕНЫ</w:t>
      </w:r>
      <w:r w:rsidRPr="00BF4C83">
        <w:rPr>
          <w:rFonts w:ascii="Arial" w:eastAsia="Times New Roman" w:hAnsi="Arial" w:cs="Arial"/>
          <w:sz w:val="23"/>
          <w:szCs w:val="23"/>
          <w:lang w:eastAsia="ru-RU"/>
        </w:rPr>
        <w:br/>
      </w:r>
      <w:bookmarkStart w:id="1" w:name="_GoBack"/>
      <w:bookmarkEnd w:id="1"/>
      <w:r w:rsidRPr="00B31956">
        <w:rPr>
          <w:rFonts w:ascii="Arial" w:eastAsia="Times New Roman" w:hAnsi="Arial" w:cs="Arial"/>
          <w:sz w:val="23"/>
          <w:szCs w:val="23"/>
          <w:bdr w:val="none" w:sz="0" w:space="0" w:color="auto" w:frame="1"/>
          <w:lang w:eastAsia="ru-RU"/>
        </w:rPr>
        <w:t>постановлением</w:t>
      </w:r>
      <w:r w:rsidRPr="00BF4C83">
        <w:rPr>
          <w:rFonts w:ascii="Arial" w:eastAsia="Times New Roman" w:hAnsi="Arial" w:cs="Arial"/>
          <w:sz w:val="23"/>
          <w:szCs w:val="23"/>
          <w:lang w:eastAsia="ru-RU"/>
        </w:rPr>
        <w:t> Правительства</w:t>
      </w:r>
      <w:r w:rsidRPr="00BF4C83">
        <w:rPr>
          <w:rFonts w:ascii="Arial" w:eastAsia="Times New Roman" w:hAnsi="Arial" w:cs="Arial"/>
          <w:sz w:val="23"/>
          <w:szCs w:val="23"/>
          <w:lang w:eastAsia="ru-RU"/>
        </w:rPr>
        <w:br/>
        <w:t>Российской Федерации</w:t>
      </w:r>
      <w:r w:rsidRPr="00BF4C83">
        <w:rPr>
          <w:rFonts w:ascii="Arial" w:eastAsia="Times New Roman" w:hAnsi="Arial" w:cs="Arial"/>
          <w:sz w:val="23"/>
          <w:szCs w:val="23"/>
          <w:lang w:eastAsia="ru-RU"/>
        </w:rPr>
        <w:br/>
        <w:t xml:space="preserve">от 18 марта 2021 г. </w:t>
      </w:r>
      <w:r w:rsidR="00B31956">
        <w:rPr>
          <w:rFonts w:ascii="Arial" w:eastAsia="Times New Roman" w:hAnsi="Arial" w:cs="Arial"/>
          <w:sz w:val="23"/>
          <w:szCs w:val="23"/>
          <w:lang w:eastAsia="ru-RU"/>
        </w:rPr>
        <w:t>№</w:t>
      </w:r>
      <w:r w:rsidRPr="00BF4C83">
        <w:rPr>
          <w:rFonts w:ascii="Arial" w:eastAsia="Times New Roman" w:hAnsi="Arial" w:cs="Arial"/>
          <w:sz w:val="23"/>
          <w:szCs w:val="23"/>
          <w:lang w:eastAsia="ru-RU"/>
        </w:rPr>
        <w:t> </w:t>
      </w:r>
      <w:r w:rsidRPr="00BF4C83">
        <w:rPr>
          <w:rFonts w:ascii="Arial" w:eastAsia="Times New Roman" w:hAnsi="Arial" w:cs="Arial"/>
          <w:color w:val="333333"/>
          <w:sz w:val="23"/>
          <w:szCs w:val="23"/>
          <w:lang w:eastAsia="ru-RU"/>
        </w:rPr>
        <w:t>414</w:t>
      </w:r>
    </w:p>
    <w:p w:rsidR="00BF4C83" w:rsidRPr="00BF4C83" w:rsidRDefault="00BF4C83" w:rsidP="00B31956">
      <w:pPr>
        <w:shd w:val="clear" w:color="auto" w:fill="FFFFFF"/>
        <w:tabs>
          <w:tab w:val="left" w:pos="2850"/>
        </w:tabs>
        <w:spacing w:after="255" w:line="270" w:lineRule="atLeast"/>
        <w:outlineLvl w:val="2"/>
        <w:rPr>
          <w:rFonts w:ascii="Arial" w:eastAsia="Times New Roman" w:hAnsi="Arial" w:cs="Arial"/>
          <w:b/>
          <w:bCs/>
          <w:color w:val="333333"/>
          <w:sz w:val="26"/>
          <w:szCs w:val="26"/>
          <w:lang w:eastAsia="ru-RU"/>
        </w:rPr>
      </w:pPr>
      <w:proofErr w:type="gramStart"/>
      <w:r w:rsidRPr="00BF4C83">
        <w:rPr>
          <w:rFonts w:ascii="Arial" w:eastAsia="Times New Roman" w:hAnsi="Arial" w:cs="Arial"/>
          <w:b/>
          <w:bCs/>
          <w:color w:val="333333"/>
          <w:sz w:val="26"/>
          <w:szCs w:val="26"/>
          <w:lang w:eastAsia="ru-RU"/>
        </w:rPr>
        <w:t>Изменения,</w:t>
      </w:r>
      <w:r w:rsidR="00B31956">
        <w:rPr>
          <w:rFonts w:ascii="Arial" w:eastAsia="Times New Roman" w:hAnsi="Arial" w:cs="Arial"/>
          <w:b/>
          <w:bCs/>
          <w:color w:val="333333"/>
          <w:sz w:val="26"/>
          <w:szCs w:val="26"/>
          <w:lang w:eastAsia="ru-RU"/>
        </w:rPr>
        <w:tab/>
      </w:r>
      <w:proofErr w:type="gramEnd"/>
      <w:r w:rsidRPr="00BF4C83">
        <w:rPr>
          <w:rFonts w:ascii="Arial" w:eastAsia="Times New Roman" w:hAnsi="Arial" w:cs="Arial"/>
          <w:b/>
          <w:bCs/>
          <w:color w:val="333333"/>
          <w:sz w:val="26"/>
          <w:szCs w:val="26"/>
          <w:lang w:eastAsia="ru-RU"/>
        </w:rPr>
        <w:br/>
        <w:t>которые вносятся в акты Правительства Российской Федерации в области обращения с твердыми коммунальными отходами</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 xml:space="preserve">1. В пункте 13 Правил разработки, утверждения и корректировки производственных программ в области обращения с твердыми коммунальными отходами, а также осуществления контроля за их реализацией, утвержденных постановлением Правительства Российской Федерации от 16 мая 2016 г. </w:t>
      </w:r>
      <w:r w:rsidR="00B31956">
        <w:rPr>
          <w:rFonts w:ascii="Arial" w:eastAsia="Times New Roman" w:hAnsi="Arial" w:cs="Arial"/>
          <w:color w:val="333333"/>
          <w:sz w:val="23"/>
          <w:szCs w:val="23"/>
          <w:lang w:eastAsia="ru-RU"/>
        </w:rPr>
        <w:t>№</w:t>
      </w:r>
      <w:r w:rsidRPr="00BF4C83">
        <w:rPr>
          <w:rFonts w:ascii="Arial" w:eastAsia="Times New Roman" w:hAnsi="Arial" w:cs="Arial"/>
          <w:color w:val="333333"/>
          <w:sz w:val="23"/>
          <w:szCs w:val="23"/>
          <w:lang w:eastAsia="ru-RU"/>
        </w:rPr>
        <w:t xml:space="preserve"> 424 "Об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 (Собрание законодательства Российской Федерации, 2016, </w:t>
      </w:r>
      <w:r w:rsidR="00B31956">
        <w:rPr>
          <w:rFonts w:ascii="Arial" w:eastAsia="Times New Roman" w:hAnsi="Arial" w:cs="Arial"/>
          <w:color w:val="333333"/>
          <w:sz w:val="23"/>
          <w:szCs w:val="23"/>
          <w:lang w:eastAsia="ru-RU"/>
        </w:rPr>
        <w:t>№</w:t>
      </w:r>
      <w:r w:rsidRPr="00BF4C83">
        <w:rPr>
          <w:rFonts w:ascii="Arial" w:eastAsia="Times New Roman" w:hAnsi="Arial" w:cs="Arial"/>
          <w:color w:val="333333"/>
          <w:sz w:val="23"/>
          <w:szCs w:val="23"/>
          <w:lang w:eastAsia="ru-RU"/>
        </w:rPr>
        <w:t xml:space="preserve"> 21, ст. 3020; 2018, </w:t>
      </w:r>
      <w:r w:rsidR="00B31956">
        <w:rPr>
          <w:rFonts w:ascii="Arial" w:eastAsia="Times New Roman" w:hAnsi="Arial" w:cs="Arial"/>
          <w:color w:val="333333"/>
          <w:sz w:val="23"/>
          <w:szCs w:val="23"/>
          <w:lang w:eastAsia="ru-RU"/>
        </w:rPr>
        <w:t>№</w:t>
      </w:r>
      <w:r w:rsidRPr="00BF4C83">
        <w:rPr>
          <w:rFonts w:ascii="Arial" w:eastAsia="Times New Roman" w:hAnsi="Arial" w:cs="Arial"/>
          <w:color w:val="333333"/>
          <w:sz w:val="23"/>
          <w:szCs w:val="23"/>
          <w:lang w:eastAsia="ru-RU"/>
        </w:rPr>
        <w:t> 30, ст. 4731), слова "не позднее 1 декабря" заменить словами "не позднее 20 декабря".</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 xml:space="preserve">2. В постановлении Правительства Российской Федерации от 30 мая 2016 г. </w:t>
      </w:r>
      <w:r w:rsidR="00B31956">
        <w:rPr>
          <w:rFonts w:ascii="Arial" w:eastAsia="Times New Roman" w:hAnsi="Arial" w:cs="Arial"/>
          <w:color w:val="333333"/>
          <w:sz w:val="23"/>
          <w:szCs w:val="23"/>
          <w:lang w:eastAsia="ru-RU"/>
        </w:rPr>
        <w:t>№</w:t>
      </w:r>
      <w:r w:rsidRPr="00BF4C83">
        <w:rPr>
          <w:rFonts w:ascii="Arial" w:eastAsia="Times New Roman" w:hAnsi="Arial" w:cs="Arial"/>
          <w:color w:val="333333"/>
          <w:sz w:val="23"/>
          <w:szCs w:val="23"/>
          <w:lang w:eastAsia="ru-RU"/>
        </w:rPr>
        <w:t xml:space="preserve"> 484 "О ценообразовании в области обращения с твердыми коммунальными отходами" (Собрание законодательства Российской Федерации, 2016, </w:t>
      </w:r>
      <w:r w:rsidR="00B31956">
        <w:rPr>
          <w:rFonts w:ascii="Arial" w:eastAsia="Times New Roman" w:hAnsi="Arial" w:cs="Arial"/>
          <w:color w:val="333333"/>
          <w:sz w:val="23"/>
          <w:szCs w:val="23"/>
          <w:lang w:eastAsia="ru-RU"/>
        </w:rPr>
        <w:t>№</w:t>
      </w:r>
      <w:r w:rsidRPr="00BF4C83">
        <w:rPr>
          <w:rFonts w:ascii="Arial" w:eastAsia="Times New Roman" w:hAnsi="Arial" w:cs="Arial"/>
          <w:color w:val="333333"/>
          <w:sz w:val="23"/>
          <w:szCs w:val="23"/>
          <w:lang w:eastAsia="ru-RU"/>
        </w:rPr>
        <w:t xml:space="preserve"> 23, ст. 3331; 2018, </w:t>
      </w:r>
      <w:r w:rsidR="00B31956">
        <w:rPr>
          <w:rFonts w:ascii="Arial" w:eastAsia="Times New Roman" w:hAnsi="Arial" w:cs="Arial"/>
          <w:color w:val="333333"/>
          <w:sz w:val="23"/>
          <w:szCs w:val="23"/>
          <w:lang w:eastAsia="ru-RU"/>
        </w:rPr>
        <w:t>№</w:t>
      </w:r>
      <w:r w:rsidRPr="00BF4C83">
        <w:rPr>
          <w:rFonts w:ascii="Arial" w:eastAsia="Times New Roman" w:hAnsi="Arial" w:cs="Arial"/>
          <w:color w:val="333333"/>
          <w:sz w:val="23"/>
          <w:szCs w:val="23"/>
          <w:lang w:eastAsia="ru-RU"/>
        </w:rPr>
        <w:t xml:space="preserve"> 31, ст. 5012; </w:t>
      </w:r>
      <w:r w:rsidR="00B31956">
        <w:rPr>
          <w:rFonts w:ascii="Arial" w:eastAsia="Times New Roman" w:hAnsi="Arial" w:cs="Arial"/>
          <w:color w:val="333333"/>
          <w:sz w:val="23"/>
          <w:szCs w:val="23"/>
          <w:lang w:eastAsia="ru-RU"/>
        </w:rPr>
        <w:t>№</w:t>
      </w:r>
      <w:r w:rsidRPr="00BF4C83">
        <w:rPr>
          <w:rFonts w:ascii="Arial" w:eastAsia="Times New Roman" w:hAnsi="Arial" w:cs="Arial"/>
          <w:color w:val="333333"/>
          <w:sz w:val="23"/>
          <w:szCs w:val="23"/>
          <w:lang w:eastAsia="ru-RU"/>
        </w:rPr>
        <w:t xml:space="preserve"> 40, ст. 6122; </w:t>
      </w:r>
      <w:r w:rsidR="00B31956">
        <w:rPr>
          <w:rFonts w:ascii="Arial" w:eastAsia="Times New Roman" w:hAnsi="Arial" w:cs="Arial"/>
          <w:color w:val="333333"/>
          <w:sz w:val="23"/>
          <w:szCs w:val="23"/>
          <w:lang w:eastAsia="ru-RU"/>
        </w:rPr>
        <w:t>№</w:t>
      </w:r>
      <w:r w:rsidRPr="00BF4C83">
        <w:rPr>
          <w:rFonts w:ascii="Arial" w:eastAsia="Times New Roman" w:hAnsi="Arial" w:cs="Arial"/>
          <w:color w:val="333333"/>
          <w:sz w:val="23"/>
          <w:szCs w:val="23"/>
          <w:lang w:eastAsia="ru-RU"/>
        </w:rPr>
        <w:t xml:space="preserve"> 52, ст. 8297; 2019, </w:t>
      </w:r>
      <w:r w:rsidR="00B31956">
        <w:rPr>
          <w:rFonts w:ascii="Arial" w:eastAsia="Times New Roman" w:hAnsi="Arial" w:cs="Arial"/>
          <w:color w:val="333333"/>
          <w:sz w:val="23"/>
          <w:szCs w:val="23"/>
          <w:lang w:eastAsia="ru-RU"/>
        </w:rPr>
        <w:t>№</w:t>
      </w:r>
      <w:r w:rsidRPr="00BF4C83">
        <w:rPr>
          <w:rFonts w:ascii="Arial" w:eastAsia="Times New Roman" w:hAnsi="Arial" w:cs="Arial"/>
          <w:color w:val="333333"/>
          <w:sz w:val="23"/>
          <w:szCs w:val="23"/>
          <w:lang w:eastAsia="ru-RU"/>
        </w:rPr>
        <w:t> 17, ст. 2088):</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а) в Основах ценообразования в области обращения с твердыми коммунальными отходами, утвержденных указанным постановлением:</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пункт 6</w:t>
      </w:r>
      <w:r w:rsidRPr="00BF4C83">
        <w:rPr>
          <w:rFonts w:ascii="Arial" w:eastAsia="Times New Roman" w:hAnsi="Arial" w:cs="Arial"/>
          <w:color w:val="333333"/>
          <w:sz w:val="20"/>
          <w:szCs w:val="20"/>
          <w:vertAlign w:val="superscript"/>
          <w:lang w:eastAsia="ru-RU"/>
        </w:rPr>
        <w:t>1</w:t>
      </w:r>
      <w:r w:rsidRPr="00BF4C83">
        <w:rPr>
          <w:rFonts w:ascii="Arial" w:eastAsia="Times New Roman" w:hAnsi="Arial" w:cs="Arial"/>
          <w:color w:val="333333"/>
          <w:sz w:val="23"/>
          <w:szCs w:val="23"/>
          <w:lang w:eastAsia="ru-RU"/>
        </w:rPr>
        <w:t> дополнить предложением следующего содержания: "Регулируемая организация ведет раздельный учет доходов и расходов, массы и объема твердых коммунальных отходов, обращение с которыми осуществляет, по каждому такому виду деятельности.";</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в подпункте "е" пункта 30 слова "расходы на" исключить;</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пункт 35 изложить в следующей редакции:</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lastRenderedPageBreak/>
        <w:t>"35. Расходы на арендную плату в отношении объектов, используемых для обработки, обезвреживания, захоронения твердых коммунальных отходов,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Экономически обоснованный размер арендной платы за имущество, являющееся основными средствами производственного назначения, определяется исходя из принципа возмещения арендодателю расходов на амортизацию (размер которой определяется в соответствии с пунктом 34 настоящего документа), налогов на имущество, в том числе на землю, и других обязательных платежей собственника передаваемого в аренду имущества, связанных с владением указанным имуществом. Экономически обоснованный размер арендной платы не может превышать размер, установленный в конкурсной документации или документации об аукционе, если арендная плата являлась критерием конкурса или аукциона на заключение соответствующего договора.</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Экономически обоснованный размер арендной платы за имущество, не являющееся основными средствами производственного назначения, и арендной платы за землю определяется исходя из экономически обоснованного объема арендуемого имущества (земли) и цены, определенной в соответствии с пунктом 14 настоящего документа.</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В случае передачи в аренду регулируемой организации объектов, используемых для обработки, обезвреживания, захоронения твердых коммунальных отходов, находящихся в государственной или муниципальной собственности, амортизация по которым не начисляется, экономически обоснованный размер арендной платы рассчитывается без учета амортизационных отчислений.</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Экономически обоснованный размер лизингового платежа определяется исходя из принципа возмещения лизингодателю расходов на амортизацию, размер которой определяется в соответствии с пунктом 34 настоящего документа, налогов на имущество и других обязательных платежей лизингодателя, связанных с владением указанным имуществом, а также дохода лизингодателя, начисляемого в течение срока действия договора лизинга исходя из остаточной стоимости объекта и ставки процента, указанной в заключенном договоре, но не превышающей ключевую ставку Центрального банка Российской Федерации, действующую на дату заключения договора лизинга, увеличенную на 4 процентных пункта.</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 xml:space="preserve">Концессионная плата, учитываемая при установлении тарифов, не может превышать величину, рассчитанную исходя из принципа возмещения </w:t>
      </w:r>
      <w:proofErr w:type="spellStart"/>
      <w:r w:rsidRPr="00BF4C83">
        <w:rPr>
          <w:rFonts w:ascii="Arial" w:eastAsia="Times New Roman" w:hAnsi="Arial" w:cs="Arial"/>
          <w:color w:val="333333"/>
          <w:sz w:val="23"/>
          <w:szCs w:val="23"/>
          <w:lang w:eastAsia="ru-RU"/>
        </w:rPr>
        <w:t>концеденту</w:t>
      </w:r>
      <w:proofErr w:type="spellEnd"/>
      <w:r w:rsidRPr="00BF4C83">
        <w:rPr>
          <w:rFonts w:ascii="Arial" w:eastAsia="Times New Roman" w:hAnsi="Arial" w:cs="Arial"/>
          <w:color w:val="333333"/>
          <w:sz w:val="23"/>
          <w:szCs w:val="23"/>
          <w:lang w:eastAsia="ru-RU"/>
        </w:rPr>
        <w:t xml:space="preserve"> расходов на уплату им в период срока действия концессионного соглашения установленных законодательством Российской Федерации обязательных платежей, связанных с правом владения объектом концессионного соглашения.";</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раздел XI дополнить пунктом 89</w:t>
      </w:r>
      <w:r w:rsidRPr="00BF4C83">
        <w:rPr>
          <w:rFonts w:ascii="Arial" w:eastAsia="Times New Roman" w:hAnsi="Arial" w:cs="Arial"/>
          <w:color w:val="333333"/>
          <w:sz w:val="20"/>
          <w:szCs w:val="20"/>
          <w:vertAlign w:val="superscript"/>
          <w:lang w:eastAsia="ru-RU"/>
        </w:rPr>
        <w:t>1</w:t>
      </w:r>
      <w:r w:rsidRPr="00BF4C83">
        <w:rPr>
          <w:rFonts w:ascii="Arial" w:eastAsia="Times New Roman" w:hAnsi="Arial" w:cs="Arial"/>
          <w:color w:val="333333"/>
          <w:sz w:val="23"/>
          <w:szCs w:val="23"/>
          <w:lang w:eastAsia="ru-RU"/>
        </w:rPr>
        <w:t> следующего содержания:</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"89</w:t>
      </w:r>
      <w:r w:rsidRPr="00BF4C83">
        <w:rPr>
          <w:rFonts w:ascii="Arial" w:eastAsia="Times New Roman" w:hAnsi="Arial" w:cs="Arial"/>
          <w:color w:val="333333"/>
          <w:sz w:val="20"/>
          <w:szCs w:val="20"/>
          <w:vertAlign w:val="superscript"/>
          <w:lang w:eastAsia="ru-RU"/>
        </w:rPr>
        <w:t>1</w:t>
      </w:r>
      <w:r w:rsidRPr="00BF4C83">
        <w:rPr>
          <w:rFonts w:ascii="Arial" w:eastAsia="Times New Roman" w:hAnsi="Arial" w:cs="Arial"/>
          <w:color w:val="333333"/>
          <w:sz w:val="23"/>
          <w:szCs w:val="23"/>
          <w:lang w:eastAsia="ru-RU"/>
        </w:rPr>
        <w:t>. В случае присвоения статуса регионального оператора и заключения соглашения об организации деятельности по обращению с твердыми коммунальными отходами в порядке, предусмотренном пунктом 6 статьи 29</w:t>
      </w:r>
      <w:r w:rsidRPr="00BF4C83">
        <w:rPr>
          <w:rFonts w:ascii="Arial" w:eastAsia="Times New Roman" w:hAnsi="Arial" w:cs="Arial"/>
          <w:color w:val="333333"/>
          <w:sz w:val="20"/>
          <w:szCs w:val="20"/>
          <w:vertAlign w:val="superscript"/>
          <w:lang w:eastAsia="ru-RU"/>
        </w:rPr>
        <w:t>1</w:t>
      </w:r>
      <w:r w:rsidRPr="00BF4C83">
        <w:rPr>
          <w:rFonts w:ascii="Arial" w:eastAsia="Times New Roman" w:hAnsi="Arial" w:cs="Arial"/>
          <w:color w:val="333333"/>
          <w:sz w:val="23"/>
          <w:szCs w:val="23"/>
          <w:lang w:eastAsia="ru-RU"/>
        </w:rPr>
        <w:t xml:space="preserve"> Федерального закона "Об отходах производства и потребления", в случае признания конкурсного отбора регионального оператора несостоявшимся необходимая валовая выручка регионального оператора не может превышать прогнозную необходимую валовую выручку регионального оператора по организации деятельности по обращению с </w:t>
      </w:r>
      <w:r w:rsidRPr="00BF4C83">
        <w:rPr>
          <w:rFonts w:ascii="Arial" w:eastAsia="Times New Roman" w:hAnsi="Arial" w:cs="Arial"/>
          <w:color w:val="333333"/>
          <w:sz w:val="23"/>
          <w:szCs w:val="23"/>
          <w:lang w:eastAsia="ru-RU"/>
        </w:rPr>
        <w:lastRenderedPageBreak/>
        <w:t>твердыми коммунальными отходами на соответствующий год, учтенную организатором конкурсного отбора при формировании максимально допустимой величины приведенной стоимости услуги регионального оператора.</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В случае присвоения статуса регионального оператора и заключения соглашения об организации деятельности по обращению с твердыми коммунальными отходами в порядке, предусмотренном пунктом 6 статьи 29</w:t>
      </w:r>
      <w:r w:rsidRPr="00BF4C83">
        <w:rPr>
          <w:rFonts w:ascii="Arial" w:eastAsia="Times New Roman" w:hAnsi="Arial" w:cs="Arial"/>
          <w:color w:val="333333"/>
          <w:sz w:val="20"/>
          <w:szCs w:val="20"/>
          <w:vertAlign w:val="superscript"/>
          <w:lang w:eastAsia="ru-RU"/>
        </w:rPr>
        <w:t>1</w:t>
      </w:r>
      <w:r w:rsidRPr="00BF4C83">
        <w:rPr>
          <w:rFonts w:ascii="Arial" w:eastAsia="Times New Roman" w:hAnsi="Arial" w:cs="Arial"/>
          <w:color w:val="333333"/>
          <w:sz w:val="23"/>
          <w:szCs w:val="23"/>
          <w:lang w:eastAsia="ru-RU"/>
        </w:rPr>
        <w:t> Федерального закона "Об отходах производства и потребления", в случае досрочного прекращения деятельности регионального оператора, в том числе его отказа от осуществления деятельности, в отношении организации, получившей статус регионального оператора без проведения конкурсного отбора, до утверждения в установленном порядке тарифов применяются единые тарифы, установленные для регионального оператора, досрочно прекратившего деятельность.";</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пункт 90 дополнить абзацами следующего содержания:</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"Экономически обоснованный размер расходов на транспортирование твердых коммунальных отходов, учитываемый в необходимой валовой выручке регионального оператора, определяется органом регулирования в соответствии с методическими указаниями, пунктами 12, 14 и 90</w:t>
      </w:r>
      <w:r w:rsidRPr="00BF4C83">
        <w:rPr>
          <w:rFonts w:ascii="Arial" w:eastAsia="Times New Roman" w:hAnsi="Arial" w:cs="Arial"/>
          <w:color w:val="333333"/>
          <w:sz w:val="20"/>
          <w:szCs w:val="20"/>
          <w:vertAlign w:val="superscript"/>
          <w:lang w:eastAsia="ru-RU"/>
        </w:rPr>
        <w:t>1 </w:t>
      </w:r>
      <w:r w:rsidRPr="00BF4C83">
        <w:rPr>
          <w:rFonts w:ascii="Arial" w:eastAsia="Times New Roman" w:hAnsi="Arial" w:cs="Arial"/>
          <w:color w:val="333333"/>
          <w:sz w:val="23"/>
          <w:szCs w:val="23"/>
          <w:lang w:eastAsia="ru-RU"/>
        </w:rPr>
        <w:t>- 90</w:t>
      </w:r>
      <w:r w:rsidRPr="00BF4C83">
        <w:rPr>
          <w:rFonts w:ascii="Arial" w:eastAsia="Times New Roman" w:hAnsi="Arial" w:cs="Arial"/>
          <w:color w:val="333333"/>
          <w:sz w:val="20"/>
          <w:szCs w:val="20"/>
          <w:vertAlign w:val="superscript"/>
          <w:lang w:eastAsia="ru-RU"/>
        </w:rPr>
        <w:t>3</w:t>
      </w:r>
      <w:r w:rsidRPr="00BF4C83">
        <w:rPr>
          <w:rFonts w:ascii="Arial" w:eastAsia="Times New Roman" w:hAnsi="Arial" w:cs="Arial"/>
          <w:color w:val="333333"/>
          <w:sz w:val="23"/>
          <w:szCs w:val="23"/>
          <w:lang w:eastAsia="ru-RU"/>
        </w:rPr>
        <w:t> настоящего документа.</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Расходы на лизинговые платежи в отношении транспортных средств определяются органом регулирования тарифов в размере, не превышающем экономически обоснованный размер такого платежа, рассчитываемый исходя из принципа возмещения лизингодателю амортизации, размер которой определяется в соответствии с пунктом 34 настоящего документа, налогов на имущество и других обязательных платежей лизингодателя, связанных с владением указанным имуществом, а также дохода лизингодателя, начисляемого в течение срока действия договора лизинга исходя из остаточной стоимости объекта и ставки процента, указанной в заключенном договоре, но не превышающей ключевую ставку Центрального банка Российской Федерации, действующую на дату заключения договора лизинга, увеличенную на 4 процентных пункта.";</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раздел XI дополнить пунктами 90</w:t>
      </w:r>
      <w:r w:rsidRPr="00BF4C83">
        <w:rPr>
          <w:rFonts w:ascii="Arial" w:eastAsia="Times New Roman" w:hAnsi="Arial" w:cs="Arial"/>
          <w:color w:val="333333"/>
          <w:sz w:val="20"/>
          <w:szCs w:val="20"/>
          <w:vertAlign w:val="superscript"/>
          <w:lang w:eastAsia="ru-RU"/>
        </w:rPr>
        <w:t>1</w:t>
      </w:r>
      <w:r w:rsidRPr="00BF4C83">
        <w:rPr>
          <w:rFonts w:ascii="Arial" w:eastAsia="Times New Roman" w:hAnsi="Arial" w:cs="Arial"/>
          <w:color w:val="333333"/>
          <w:sz w:val="23"/>
          <w:szCs w:val="23"/>
          <w:lang w:eastAsia="ru-RU"/>
        </w:rPr>
        <w:t> - 90</w:t>
      </w:r>
      <w:r w:rsidRPr="00BF4C83">
        <w:rPr>
          <w:rFonts w:ascii="Arial" w:eastAsia="Times New Roman" w:hAnsi="Arial" w:cs="Arial"/>
          <w:color w:val="333333"/>
          <w:sz w:val="20"/>
          <w:szCs w:val="20"/>
          <w:vertAlign w:val="superscript"/>
          <w:lang w:eastAsia="ru-RU"/>
        </w:rPr>
        <w:t>3</w:t>
      </w:r>
      <w:r w:rsidRPr="00BF4C83">
        <w:rPr>
          <w:rFonts w:ascii="Arial" w:eastAsia="Times New Roman" w:hAnsi="Arial" w:cs="Arial"/>
          <w:color w:val="333333"/>
          <w:sz w:val="23"/>
          <w:szCs w:val="23"/>
          <w:lang w:eastAsia="ru-RU"/>
        </w:rPr>
        <w:t> следующего содержания:</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"90</w:t>
      </w:r>
      <w:r w:rsidRPr="00BF4C83">
        <w:rPr>
          <w:rFonts w:ascii="Arial" w:eastAsia="Times New Roman" w:hAnsi="Arial" w:cs="Arial"/>
          <w:color w:val="333333"/>
          <w:sz w:val="20"/>
          <w:szCs w:val="20"/>
          <w:vertAlign w:val="superscript"/>
          <w:lang w:eastAsia="ru-RU"/>
        </w:rPr>
        <w:t>1</w:t>
      </w:r>
      <w:r w:rsidRPr="00BF4C83">
        <w:rPr>
          <w:rFonts w:ascii="Arial" w:eastAsia="Times New Roman" w:hAnsi="Arial" w:cs="Arial"/>
          <w:color w:val="333333"/>
          <w:sz w:val="23"/>
          <w:szCs w:val="23"/>
          <w:lang w:eastAsia="ru-RU"/>
        </w:rPr>
        <w:t xml:space="preserve">. Расходы на транспортирование твердых коммунальных отходов, в том числе цена предмета аукциона, проводимого в соответствии с Правилами проведения торгов, по результатам которых формируются цены на услуги по транспортированию твердых коммунальных отходов для регионального оператора, утвержденными постановлением Правительства Российской Федерации от 3 ноября 2016 г. </w:t>
      </w:r>
      <w:r w:rsidR="00B31956">
        <w:rPr>
          <w:rFonts w:ascii="Arial" w:eastAsia="Times New Roman" w:hAnsi="Arial" w:cs="Arial"/>
          <w:color w:val="333333"/>
          <w:sz w:val="23"/>
          <w:szCs w:val="23"/>
          <w:lang w:eastAsia="ru-RU"/>
        </w:rPr>
        <w:t>№</w:t>
      </w:r>
      <w:r w:rsidRPr="00BF4C83">
        <w:rPr>
          <w:rFonts w:ascii="Arial" w:eastAsia="Times New Roman" w:hAnsi="Arial" w:cs="Arial"/>
          <w:color w:val="333333"/>
          <w:sz w:val="23"/>
          <w:szCs w:val="23"/>
          <w:lang w:eastAsia="ru-RU"/>
        </w:rPr>
        <w:t> 1133 "Об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 (далее - Правила проведения торгов), определяются с учетом расстояния транспортирования твердых коммунальных отходов в соответствии с территориальной схемой, утвержденной в установленном порядке, и планируемого количества транспортируемых твердых коммунальных отходов как сумма планируемых на очередной период регулирования:</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 xml:space="preserve">а) расходов на оплату труда и отчисления на социальные нужды основного производственного, ремонтного и административно-управленческого персонала, определяемых в том числе с учетом отраслевых тарифных соглашений и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о средней заработной плате в </w:t>
      </w:r>
      <w:r w:rsidRPr="00BF4C83">
        <w:rPr>
          <w:rFonts w:ascii="Arial" w:eastAsia="Times New Roman" w:hAnsi="Arial" w:cs="Arial"/>
          <w:color w:val="333333"/>
          <w:sz w:val="23"/>
          <w:szCs w:val="23"/>
          <w:lang w:eastAsia="ru-RU"/>
        </w:rPr>
        <w:lastRenderedPageBreak/>
        <w:t>регионе по соответствующему виду экономической деятельности с учетом прогнозного индекса потребительских цен;</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б) расходов на топливо и горюче-смазочные материалы для транспортных средств, используемых для транспортирования твердых коммунальных отходов;</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в) расходов на сырье и материалы для текущего технического обслуживания транспортных средств, используемых для транспортирования твердых коммунальных отходов, определяемых как сумма расходов по каждому виду сырья и материалов, рассчитанных как произведение плановых (расчетных) цен на сырье и материалы и экономически (технологически, технически) обоснованных объемов потребления сырья и материалов;</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г) ремонтных расходов и расходов на техническое обслуживание (за исключением расходов, предусмотренных подпунктом "в" настоящего пункта) в отношении транспортных средств, используемых для транспортирования твердых коммунальных отходов, за исключением расходов на оплату труда и отчисления на социальные нужды ремонтного персонала;</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 xml:space="preserve">д) расходов на амортизацию транспортных средств, используемых для транспортирования твердых коммунальных отходов, определяемых как сумма отношений стоимости амортизируемых транспортных средств к сроку их полезного использования, соответствующему максимальному сроку полезного использования, установленному Классификацией основных средств, включаемых в амортизационные группы, утвержденной постановлением Правительства Российской Федерации от 1 января 2002 г. </w:t>
      </w:r>
      <w:r w:rsidR="00B31956">
        <w:rPr>
          <w:rFonts w:ascii="Arial" w:eastAsia="Times New Roman" w:hAnsi="Arial" w:cs="Arial"/>
          <w:color w:val="333333"/>
          <w:sz w:val="23"/>
          <w:szCs w:val="23"/>
          <w:lang w:eastAsia="ru-RU"/>
        </w:rPr>
        <w:t>№</w:t>
      </w:r>
      <w:r w:rsidRPr="00BF4C83">
        <w:rPr>
          <w:rFonts w:ascii="Arial" w:eastAsia="Times New Roman" w:hAnsi="Arial" w:cs="Arial"/>
          <w:color w:val="333333"/>
          <w:sz w:val="23"/>
          <w:szCs w:val="23"/>
          <w:lang w:eastAsia="ru-RU"/>
        </w:rPr>
        <w:t> 1 "О Классификации основных средств, включаемых в амортизационные группы";</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е) расходов на арендную плату и лизинговые платежи в отношении транспортных средств, используемых для транспортирования твердых коммунальных отходов, определяемых исходя из принципа возмещения арендодателю или лизингодателю амортизации, налогов на имущество и других обязательных платежей собственника передаваемого в аренду или лизинг имущества, связанных с владением указанным имуществом (экономически обоснованный размер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(при учете расходов на лизинговые платежи учитывается также доход лизингодателя, начисляемый в течение срока действия договора лизинга исходя из остаточной стоимости объекта и ставки процента, указанной в заключенном договоре, но не превышающей ключевую ставку Центрального банка Российской Федерации, действующую на дату заключения договора лизинга, увеличенную на 4 процентных пункта);</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ж) прочих производственных расходов, размер которых не может превышать 5 процентов суммы расходов, указанных в подпунктах "а" - "е" настоящего пункта;</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з) административных расходов (за исключением предусмотренных подпунктом "а" настоящего пункта расходов на оплату труда и отчисления на социальные нужды административно-управленческого персонала и расходов, предусмотренных подпунктом "и" настоящего пункта), размер которых не может превышать 10 процентов суммы расходов, указанных в подпунктах "а" - "ж" настоящего пункта;</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lastRenderedPageBreak/>
        <w:t>и) расходов, связанных с оплатой налогов, сборов и других обязательных платежей (в том числе с обязательным страхованием гражданской ответственности владельцев транспортных средств, оснащением и обеспечением функционирования аппаратуры спутниковой навигации ГЛОНАСС или ГЛОНАСС/GPS);</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к) расчетной предпринимательской прибыли организации, осуществляющей транспортирование твердых коммунальных отходов, определяемой в размере 5 процентов суммы расходов, указанных в подпунктах "а" - "з" настоящего пункта.".</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90</w:t>
      </w:r>
      <w:r w:rsidRPr="00BF4C83">
        <w:rPr>
          <w:rFonts w:ascii="Arial" w:eastAsia="Times New Roman" w:hAnsi="Arial" w:cs="Arial"/>
          <w:color w:val="333333"/>
          <w:sz w:val="20"/>
          <w:szCs w:val="20"/>
          <w:vertAlign w:val="superscript"/>
          <w:lang w:eastAsia="ru-RU"/>
        </w:rPr>
        <w:t>2</w:t>
      </w:r>
      <w:r w:rsidRPr="00BF4C83">
        <w:rPr>
          <w:rFonts w:ascii="Arial" w:eastAsia="Times New Roman" w:hAnsi="Arial" w:cs="Arial"/>
          <w:color w:val="333333"/>
          <w:sz w:val="23"/>
          <w:szCs w:val="23"/>
          <w:lang w:eastAsia="ru-RU"/>
        </w:rPr>
        <w:t>. В случае если в целях обеспечения транспортирования твердых коммунальных отходов региональный оператор привлекает операторов по обращению с твердыми коммунальными отходами, осуществляющих деятельность по транспортированию твердых коммунальных отходов, учет расходов на транспортирование твердых коммунальных отходов производится в соответствии с заключенными договорами на оказание услуг по транспортированию твердых коммунальных отходов, с учетом положений пунктов 12, 14 и 90</w:t>
      </w:r>
      <w:r w:rsidRPr="00BF4C83">
        <w:rPr>
          <w:rFonts w:ascii="Arial" w:eastAsia="Times New Roman" w:hAnsi="Arial" w:cs="Arial"/>
          <w:color w:val="333333"/>
          <w:sz w:val="20"/>
          <w:szCs w:val="20"/>
          <w:vertAlign w:val="superscript"/>
          <w:lang w:eastAsia="ru-RU"/>
        </w:rPr>
        <w:t>1</w:t>
      </w:r>
      <w:r w:rsidRPr="00BF4C83">
        <w:rPr>
          <w:rFonts w:ascii="Arial" w:eastAsia="Times New Roman" w:hAnsi="Arial" w:cs="Arial"/>
          <w:color w:val="333333"/>
          <w:sz w:val="23"/>
          <w:szCs w:val="23"/>
          <w:lang w:eastAsia="ru-RU"/>
        </w:rPr>
        <w:t> настоящего документа.</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90</w:t>
      </w:r>
      <w:r w:rsidRPr="00BF4C83">
        <w:rPr>
          <w:rFonts w:ascii="Arial" w:eastAsia="Times New Roman" w:hAnsi="Arial" w:cs="Arial"/>
          <w:color w:val="333333"/>
          <w:sz w:val="20"/>
          <w:szCs w:val="20"/>
          <w:vertAlign w:val="superscript"/>
          <w:lang w:eastAsia="ru-RU"/>
        </w:rPr>
        <w:t>3</w:t>
      </w:r>
      <w:r w:rsidRPr="00BF4C83">
        <w:rPr>
          <w:rFonts w:ascii="Arial" w:eastAsia="Times New Roman" w:hAnsi="Arial" w:cs="Arial"/>
          <w:color w:val="333333"/>
          <w:sz w:val="23"/>
          <w:szCs w:val="23"/>
          <w:lang w:eastAsia="ru-RU"/>
        </w:rPr>
        <w:t>. В случае если аукцион, в том числе аукцион, участниками которого могут быть только субъекты малого и среднего предпринимательства, проводимый региональным оператором в соответствии с Правилами проведения торгов, признан несостоявшимся по основаниям, указанным в части 4 статьи 71 Федерального закона "О контрактной системе в сфере закупок товаров, работ, услуг для обеспечения государственных и муниципальных нужд", и региональный оператор принимает решение в соответствии с пунктом 13 Правил проведения торгов самостоятельно (без привлечения операторов по обращению с твердыми коммунальными отходами, осуществляющих деятельность по транспортированию твердых коммунальных отходов) обеспечить транспортирование твердых коммунальных отходов, экономически обоснованный размер расходов на транспортирование указанных твердых коммунальных отходов, учитываемый в необходимой валовой выручке регионального оператора, определяется органом регулирования в соответствии с методическими указаниями, пунктами 12, 14 и 90</w:t>
      </w:r>
      <w:r w:rsidRPr="00BF4C83">
        <w:rPr>
          <w:rFonts w:ascii="Arial" w:eastAsia="Times New Roman" w:hAnsi="Arial" w:cs="Arial"/>
          <w:color w:val="333333"/>
          <w:sz w:val="20"/>
          <w:szCs w:val="20"/>
          <w:vertAlign w:val="superscript"/>
          <w:lang w:eastAsia="ru-RU"/>
        </w:rPr>
        <w:t>1</w:t>
      </w:r>
      <w:r w:rsidRPr="00BF4C83">
        <w:rPr>
          <w:rFonts w:ascii="Arial" w:eastAsia="Times New Roman" w:hAnsi="Arial" w:cs="Arial"/>
          <w:color w:val="333333"/>
          <w:sz w:val="23"/>
          <w:szCs w:val="23"/>
          <w:lang w:eastAsia="ru-RU"/>
        </w:rPr>
        <w:t> в размере, не превышающем цену предмета несостоявшегося аукциона.";</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б) В Правилах регулирования тарифов в сфере обращения с твердыми коммунальными отходами, утвержденных указанным постановлением:</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подпункт "м" пункта 8 дополнить предложением следующего содержания: "За исключением случая, если региональный оператор по обращению с твердыми коммунальными отходами в соответствии с территориальной схемой обращения с отходами, в том числе с твердыми коммунальными отходами, осуществляет деятельность по обработке, обезвреживанию и (или) захоронению твердых коммунальных отходов.";</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пункт 16 дополнить абзацем следующего содержания:</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"Регулирование единых тарифов на услугу регионального оператора по обращению с твердыми коммунальными отходами, в том числе единых тарифов на услугу регионального оператора по обращению с твердыми коммунальными отходами, устанавливаемых на долгосрочный период регулирования, осуществляется в соответствии с особенностями, предусмотренными пунктами 89 - 92 Основ ценообразования и методическими указаниями.".</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 xml:space="preserve">3. В Правилах проведения торгов, по результатам которых формируются цены на услуги по транспортированию твердых коммунальных отходов для регионального </w:t>
      </w:r>
      <w:r w:rsidRPr="00BF4C83">
        <w:rPr>
          <w:rFonts w:ascii="Arial" w:eastAsia="Times New Roman" w:hAnsi="Arial" w:cs="Arial"/>
          <w:color w:val="333333"/>
          <w:sz w:val="23"/>
          <w:szCs w:val="23"/>
          <w:lang w:eastAsia="ru-RU"/>
        </w:rPr>
        <w:lastRenderedPageBreak/>
        <w:t xml:space="preserve">оператора, утвержденных постановлением Правительства Российской Федерации от 3 ноября 2016 г. </w:t>
      </w:r>
      <w:r w:rsidR="00B31956">
        <w:rPr>
          <w:rFonts w:ascii="Arial" w:eastAsia="Times New Roman" w:hAnsi="Arial" w:cs="Arial"/>
          <w:color w:val="333333"/>
          <w:sz w:val="23"/>
          <w:szCs w:val="23"/>
          <w:lang w:eastAsia="ru-RU"/>
        </w:rPr>
        <w:t>№</w:t>
      </w:r>
      <w:r w:rsidRPr="00BF4C83">
        <w:rPr>
          <w:rFonts w:ascii="Arial" w:eastAsia="Times New Roman" w:hAnsi="Arial" w:cs="Arial"/>
          <w:color w:val="333333"/>
          <w:sz w:val="23"/>
          <w:szCs w:val="23"/>
          <w:lang w:eastAsia="ru-RU"/>
        </w:rPr>
        <w:t xml:space="preserve"> 1133 "Об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 (Собрание законодательства Российской Федерации, 2016, </w:t>
      </w:r>
      <w:r w:rsidR="00B31956">
        <w:rPr>
          <w:rFonts w:ascii="Arial" w:eastAsia="Times New Roman" w:hAnsi="Arial" w:cs="Arial"/>
          <w:color w:val="333333"/>
          <w:sz w:val="23"/>
          <w:szCs w:val="23"/>
          <w:lang w:eastAsia="ru-RU"/>
        </w:rPr>
        <w:t>№</w:t>
      </w:r>
      <w:r w:rsidRPr="00BF4C83">
        <w:rPr>
          <w:rFonts w:ascii="Arial" w:eastAsia="Times New Roman" w:hAnsi="Arial" w:cs="Arial"/>
          <w:color w:val="333333"/>
          <w:sz w:val="23"/>
          <w:szCs w:val="23"/>
          <w:lang w:eastAsia="ru-RU"/>
        </w:rPr>
        <w:t xml:space="preserve"> 46, ст. 6466; 2017, </w:t>
      </w:r>
      <w:r w:rsidR="00B31956">
        <w:rPr>
          <w:rFonts w:ascii="Arial" w:eastAsia="Times New Roman" w:hAnsi="Arial" w:cs="Arial"/>
          <w:color w:val="333333"/>
          <w:sz w:val="23"/>
          <w:szCs w:val="23"/>
          <w:lang w:eastAsia="ru-RU"/>
        </w:rPr>
        <w:t>№</w:t>
      </w:r>
      <w:r w:rsidRPr="00BF4C83">
        <w:rPr>
          <w:rFonts w:ascii="Arial" w:eastAsia="Times New Roman" w:hAnsi="Arial" w:cs="Arial"/>
          <w:color w:val="333333"/>
          <w:sz w:val="23"/>
          <w:szCs w:val="23"/>
          <w:lang w:eastAsia="ru-RU"/>
        </w:rPr>
        <w:t xml:space="preserve"> 44, ст. 6514; 2018, </w:t>
      </w:r>
      <w:r w:rsidR="00B31956">
        <w:rPr>
          <w:rFonts w:ascii="Arial" w:eastAsia="Times New Roman" w:hAnsi="Arial" w:cs="Arial"/>
          <w:color w:val="333333"/>
          <w:sz w:val="23"/>
          <w:szCs w:val="23"/>
          <w:lang w:eastAsia="ru-RU"/>
        </w:rPr>
        <w:t>№</w:t>
      </w:r>
      <w:r w:rsidRPr="00BF4C83">
        <w:rPr>
          <w:rFonts w:ascii="Arial" w:eastAsia="Times New Roman" w:hAnsi="Arial" w:cs="Arial"/>
          <w:color w:val="333333"/>
          <w:sz w:val="23"/>
          <w:szCs w:val="23"/>
          <w:lang w:eastAsia="ru-RU"/>
        </w:rPr>
        <w:t xml:space="preserve"> 40, ст. 6122; </w:t>
      </w:r>
      <w:r w:rsidR="00B31956">
        <w:rPr>
          <w:rFonts w:ascii="Arial" w:eastAsia="Times New Roman" w:hAnsi="Arial" w:cs="Arial"/>
          <w:color w:val="333333"/>
          <w:sz w:val="23"/>
          <w:szCs w:val="23"/>
          <w:lang w:eastAsia="ru-RU"/>
        </w:rPr>
        <w:t>№</w:t>
      </w:r>
      <w:r w:rsidRPr="00BF4C83">
        <w:rPr>
          <w:rFonts w:ascii="Arial" w:eastAsia="Times New Roman" w:hAnsi="Arial" w:cs="Arial"/>
          <w:color w:val="333333"/>
          <w:sz w:val="23"/>
          <w:szCs w:val="23"/>
          <w:lang w:eastAsia="ru-RU"/>
        </w:rPr>
        <w:t> 44, ст. 6743):</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а) пункт 5 дополнить подпунктом "к" следующего содержания:</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"к) порядок определения и обоснования начальной (максимальной) цены контракта (цены предмета аукциона).";</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б) дополнить пунктом 5</w:t>
      </w:r>
      <w:r w:rsidRPr="00BF4C83">
        <w:rPr>
          <w:rFonts w:ascii="Arial" w:eastAsia="Times New Roman" w:hAnsi="Arial" w:cs="Arial"/>
          <w:color w:val="333333"/>
          <w:sz w:val="20"/>
          <w:szCs w:val="20"/>
          <w:vertAlign w:val="superscript"/>
          <w:lang w:eastAsia="ru-RU"/>
        </w:rPr>
        <w:t>1</w:t>
      </w:r>
      <w:r w:rsidRPr="00BF4C83">
        <w:rPr>
          <w:rFonts w:ascii="Arial" w:eastAsia="Times New Roman" w:hAnsi="Arial" w:cs="Arial"/>
          <w:color w:val="333333"/>
          <w:sz w:val="23"/>
          <w:szCs w:val="23"/>
          <w:lang w:eastAsia="ru-RU"/>
        </w:rPr>
        <w:t> следующего содержания:</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"5</w:t>
      </w:r>
      <w:r w:rsidRPr="00BF4C83">
        <w:rPr>
          <w:rFonts w:ascii="Arial" w:eastAsia="Times New Roman" w:hAnsi="Arial" w:cs="Arial"/>
          <w:color w:val="333333"/>
          <w:sz w:val="20"/>
          <w:szCs w:val="20"/>
          <w:vertAlign w:val="superscript"/>
          <w:lang w:eastAsia="ru-RU"/>
        </w:rPr>
        <w:t>1</w:t>
      </w:r>
      <w:r w:rsidRPr="00BF4C83">
        <w:rPr>
          <w:rFonts w:ascii="Arial" w:eastAsia="Times New Roman" w:hAnsi="Arial" w:cs="Arial"/>
          <w:color w:val="333333"/>
          <w:sz w:val="23"/>
          <w:szCs w:val="23"/>
          <w:lang w:eastAsia="ru-RU"/>
        </w:rPr>
        <w:t>. Определение и обоснование цены предмета аукциона осуществляется в соответствии с пунктом 90</w:t>
      </w:r>
      <w:r w:rsidRPr="00BF4C83">
        <w:rPr>
          <w:rFonts w:ascii="Arial" w:eastAsia="Times New Roman" w:hAnsi="Arial" w:cs="Arial"/>
          <w:color w:val="333333"/>
          <w:sz w:val="20"/>
          <w:szCs w:val="20"/>
          <w:vertAlign w:val="superscript"/>
          <w:lang w:eastAsia="ru-RU"/>
        </w:rPr>
        <w:t>1</w:t>
      </w:r>
      <w:r w:rsidRPr="00BF4C83">
        <w:rPr>
          <w:rFonts w:ascii="Arial" w:eastAsia="Times New Roman" w:hAnsi="Arial" w:cs="Arial"/>
          <w:color w:val="333333"/>
          <w:sz w:val="23"/>
          <w:szCs w:val="23"/>
          <w:lang w:eastAsia="ru-RU"/>
        </w:rPr>
        <w:t xml:space="preserve"> Основ ценообразования в области обращения с твердыми коммунальными отходами, утвержденных постановлением Правительства Российской Федерации от 30 мая 2016 г. </w:t>
      </w:r>
      <w:r w:rsidR="00B31956">
        <w:rPr>
          <w:rFonts w:ascii="Arial" w:eastAsia="Times New Roman" w:hAnsi="Arial" w:cs="Arial"/>
          <w:color w:val="333333"/>
          <w:sz w:val="23"/>
          <w:szCs w:val="23"/>
          <w:lang w:eastAsia="ru-RU"/>
        </w:rPr>
        <w:t>№</w:t>
      </w:r>
      <w:r w:rsidRPr="00BF4C83">
        <w:rPr>
          <w:rFonts w:ascii="Arial" w:eastAsia="Times New Roman" w:hAnsi="Arial" w:cs="Arial"/>
          <w:color w:val="333333"/>
          <w:sz w:val="23"/>
          <w:szCs w:val="23"/>
          <w:lang w:eastAsia="ru-RU"/>
        </w:rPr>
        <w:t> 484 "О ценообразовании в области обращения с твердыми коммунальными отходами", и производится с применением экономически и технологически обоснованных объемов потребления сырья, материалов, выполняемых работ (услуг).</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Двойной учет расходов на выполнение одних и тех же функций в разных статьях, из которых в соответствии с пунктом 90</w:t>
      </w:r>
      <w:r w:rsidRPr="00BF4C83">
        <w:rPr>
          <w:rFonts w:ascii="Arial" w:eastAsia="Times New Roman" w:hAnsi="Arial" w:cs="Arial"/>
          <w:color w:val="333333"/>
          <w:sz w:val="20"/>
          <w:szCs w:val="20"/>
          <w:vertAlign w:val="superscript"/>
          <w:lang w:eastAsia="ru-RU"/>
        </w:rPr>
        <w:t>1</w:t>
      </w:r>
      <w:r w:rsidRPr="00BF4C83">
        <w:rPr>
          <w:rFonts w:ascii="Arial" w:eastAsia="Times New Roman" w:hAnsi="Arial" w:cs="Arial"/>
          <w:color w:val="333333"/>
          <w:sz w:val="23"/>
          <w:szCs w:val="23"/>
          <w:lang w:eastAsia="ru-RU"/>
        </w:rPr>
        <w:t xml:space="preserve"> Основ ценообразования в области обращения с твердыми коммунальными отходами, утвержденными постановлением Правительства Российской Федерации от 30 мая 2016 г. </w:t>
      </w:r>
      <w:r w:rsidR="00B31956">
        <w:rPr>
          <w:rFonts w:ascii="Arial" w:eastAsia="Times New Roman" w:hAnsi="Arial" w:cs="Arial"/>
          <w:color w:val="333333"/>
          <w:sz w:val="23"/>
          <w:szCs w:val="23"/>
          <w:lang w:eastAsia="ru-RU"/>
        </w:rPr>
        <w:t>№</w:t>
      </w:r>
      <w:r w:rsidRPr="00BF4C83">
        <w:rPr>
          <w:rFonts w:ascii="Arial" w:eastAsia="Times New Roman" w:hAnsi="Arial" w:cs="Arial"/>
          <w:color w:val="333333"/>
          <w:sz w:val="23"/>
          <w:szCs w:val="23"/>
          <w:lang w:eastAsia="ru-RU"/>
        </w:rPr>
        <w:t> 484 "О ценообразовании в области обращения с твердыми коммунальными отходами", определяется цена предмета аукциона, не допускается.";</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в) пункт 12 дополнить подпунктом "з" следующего содержания:</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"з) сведения о прогнозном расстоянии транспортирования твердых коммунальных отходов (суммарном расстоянии за весь срок, на который заключается договор) от мест (площадок) накопления твердых коммунальных отходов до объектов обработки, обезвреживания и (или) захоронения твердых коммунальных отходов, а также между указанными объектами в соответствии с территориальной схемой обращения с отходами, в том числе с твердыми коммунальными отходами, утвержденной в установленном порядке.";</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г) пункт 13 изложить в следующей редакции:</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"13. В случае если аукцион, в том числе аукцион, участниками которого могут быть только субъекты малого и среднего предпринимательства, признан несостоявшимся по основаниям, указанным в части 4 статьи 71 Федерального закона, организатор аукциона вправе самостоятельно (без привлечения операторов по обращению с твердыми коммунальными отходами, осуществляющих деятельность по транспортированию твердых коммунальных отходов) обеспечить транспортирование твердых коммунальных отходов на условиях и по цене, не превышающей цену предмета несостоявшегося аукциона, или проводит новый аукцион.".</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 xml:space="preserve">4. В Правилах обращения с твердыми коммунальными отходами, утвержденных постановлением Правительства Российской Федерации от 12 ноября 2016 г. </w:t>
      </w:r>
      <w:r w:rsidR="00B31956">
        <w:rPr>
          <w:rFonts w:ascii="Arial" w:eastAsia="Times New Roman" w:hAnsi="Arial" w:cs="Arial"/>
          <w:color w:val="333333"/>
          <w:sz w:val="23"/>
          <w:szCs w:val="23"/>
          <w:lang w:eastAsia="ru-RU"/>
        </w:rPr>
        <w:t>№</w:t>
      </w:r>
      <w:r w:rsidRPr="00BF4C83">
        <w:rPr>
          <w:rFonts w:ascii="Arial" w:eastAsia="Times New Roman" w:hAnsi="Arial" w:cs="Arial"/>
          <w:color w:val="333333"/>
          <w:sz w:val="23"/>
          <w:szCs w:val="23"/>
          <w:lang w:eastAsia="ru-RU"/>
        </w:rPr>
        <w:t xml:space="preserve"> 1156 "Об обращении с твердыми коммунальными отходами и внесении изменения в постановление Правительства Российской Федерации от 25 августа 2008 г. </w:t>
      </w:r>
      <w:r w:rsidR="00B31956">
        <w:rPr>
          <w:rFonts w:ascii="Arial" w:eastAsia="Times New Roman" w:hAnsi="Arial" w:cs="Arial"/>
          <w:color w:val="333333"/>
          <w:sz w:val="23"/>
          <w:szCs w:val="23"/>
          <w:lang w:eastAsia="ru-RU"/>
        </w:rPr>
        <w:t>№</w:t>
      </w:r>
      <w:r w:rsidRPr="00BF4C83">
        <w:rPr>
          <w:rFonts w:ascii="Arial" w:eastAsia="Times New Roman" w:hAnsi="Arial" w:cs="Arial"/>
          <w:color w:val="333333"/>
          <w:sz w:val="23"/>
          <w:szCs w:val="23"/>
          <w:lang w:eastAsia="ru-RU"/>
        </w:rPr>
        <w:t xml:space="preserve"> 641" </w:t>
      </w:r>
      <w:r w:rsidRPr="00BF4C83">
        <w:rPr>
          <w:rFonts w:ascii="Arial" w:eastAsia="Times New Roman" w:hAnsi="Arial" w:cs="Arial"/>
          <w:color w:val="333333"/>
          <w:sz w:val="23"/>
          <w:szCs w:val="23"/>
          <w:lang w:eastAsia="ru-RU"/>
        </w:rPr>
        <w:lastRenderedPageBreak/>
        <w:t xml:space="preserve">(Собрание законодательства Российской Федерации, 2016, </w:t>
      </w:r>
      <w:r w:rsidR="00B31956">
        <w:rPr>
          <w:rFonts w:ascii="Arial" w:eastAsia="Times New Roman" w:hAnsi="Arial" w:cs="Arial"/>
          <w:color w:val="333333"/>
          <w:sz w:val="23"/>
          <w:szCs w:val="23"/>
          <w:lang w:eastAsia="ru-RU"/>
        </w:rPr>
        <w:t>№</w:t>
      </w:r>
      <w:r w:rsidRPr="00BF4C83">
        <w:rPr>
          <w:rFonts w:ascii="Arial" w:eastAsia="Times New Roman" w:hAnsi="Arial" w:cs="Arial"/>
          <w:color w:val="333333"/>
          <w:sz w:val="23"/>
          <w:szCs w:val="23"/>
          <w:lang w:eastAsia="ru-RU"/>
        </w:rPr>
        <w:t xml:space="preserve"> 47, ст. 6640; 2018, </w:t>
      </w:r>
      <w:r w:rsidR="00B31956">
        <w:rPr>
          <w:rFonts w:ascii="Arial" w:eastAsia="Times New Roman" w:hAnsi="Arial" w:cs="Arial"/>
          <w:color w:val="333333"/>
          <w:sz w:val="23"/>
          <w:szCs w:val="23"/>
          <w:lang w:eastAsia="ru-RU"/>
        </w:rPr>
        <w:t>№</w:t>
      </w:r>
      <w:r w:rsidRPr="00BF4C83">
        <w:rPr>
          <w:rFonts w:ascii="Arial" w:eastAsia="Times New Roman" w:hAnsi="Arial" w:cs="Arial"/>
          <w:color w:val="333333"/>
          <w:sz w:val="23"/>
          <w:szCs w:val="23"/>
          <w:lang w:eastAsia="ru-RU"/>
        </w:rPr>
        <w:t> 40, ст. 6122), пункт 25 дополнить подпунктом "л" следующего содержания:</w:t>
      </w:r>
    </w:p>
    <w:p w:rsidR="00BF4C83" w:rsidRPr="00BF4C83" w:rsidRDefault="00BF4C83" w:rsidP="00BF4C83">
      <w:pPr>
        <w:shd w:val="clear" w:color="auto" w:fill="FFFFFF"/>
        <w:spacing w:after="255" w:line="270" w:lineRule="atLeast"/>
        <w:rPr>
          <w:rFonts w:ascii="Arial" w:eastAsia="Times New Roman" w:hAnsi="Arial" w:cs="Arial"/>
          <w:color w:val="333333"/>
          <w:sz w:val="23"/>
          <w:szCs w:val="23"/>
          <w:lang w:eastAsia="ru-RU"/>
        </w:rPr>
      </w:pPr>
      <w:r w:rsidRPr="00BF4C83">
        <w:rPr>
          <w:rFonts w:ascii="Arial" w:eastAsia="Times New Roman" w:hAnsi="Arial" w:cs="Arial"/>
          <w:color w:val="333333"/>
          <w:sz w:val="23"/>
          <w:szCs w:val="23"/>
          <w:lang w:eastAsia="ru-RU"/>
        </w:rPr>
        <w:t>"л) цена транспортирования одной единицы (куб. м. и (или) тонны) твердых коммунальных отходов.".</w:t>
      </w:r>
    </w:p>
    <w:p w:rsidR="00034B87" w:rsidRDefault="00B31956"/>
    <w:sectPr w:rsidR="00034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C83"/>
    <w:rsid w:val="005C245C"/>
    <w:rsid w:val="00AD6C02"/>
    <w:rsid w:val="00B31956"/>
    <w:rsid w:val="00BF4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50DCF-3B43-41B4-A120-8B1EA5FB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F4C8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F4C8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F4C8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F4C8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F4C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F4C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101784">
      <w:bodyDiv w:val="1"/>
      <w:marLeft w:val="0"/>
      <w:marRight w:val="0"/>
      <w:marTop w:val="0"/>
      <w:marBottom w:val="0"/>
      <w:divBdr>
        <w:top w:val="none" w:sz="0" w:space="0" w:color="auto"/>
        <w:left w:val="none" w:sz="0" w:space="0" w:color="auto"/>
        <w:bottom w:val="none" w:sz="0" w:space="0" w:color="auto"/>
        <w:right w:val="none" w:sz="0" w:space="0" w:color="auto"/>
      </w:divBdr>
      <w:divsChild>
        <w:div w:id="338507644">
          <w:marLeft w:val="0"/>
          <w:marRight w:val="0"/>
          <w:marTop w:val="0"/>
          <w:marBottom w:val="180"/>
          <w:divBdr>
            <w:top w:val="none" w:sz="0" w:space="0" w:color="auto"/>
            <w:left w:val="none" w:sz="0" w:space="0" w:color="auto"/>
            <w:bottom w:val="none" w:sz="0" w:space="0" w:color="auto"/>
            <w:right w:val="none" w:sz="0" w:space="0" w:color="auto"/>
          </w:divBdr>
        </w:div>
        <w:div w:id="452863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2754</Words>
  <Characters>15701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2021-03-29T05:21:00Z</dcterms:created>
  <dcterms:modified xsi:type="dcterms:W3CDTF">2021-03-29T06:02:00Z</dcterms:modified>
</cp:coreProperties>
</file>